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B5981" w14:textId="5F5C6067" w:rsidR="00AC5C13" w:rsidRDefault="00AC5C13" w:rsidP="00AC5C13">
      <w:pPr>
        <w:spacing w:after="0" w:line="276" w:lineRule="auto"/>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2</w:t>
      </w:r>
      <w:r w:rsidRPr="00AC5C13">
        <w:rPr>
          <w:rFonts w:ascii="Times New Roman" w:hAnsi="Times New Roman" w:cs="Times New Roman"/>
          <w:b/>
          <w:bCs/>
          <w:color w:val="000000"/>
          <w:sz w:val="24"/>
          <w:szCs w:val="24"/>
          <w:shd w:val="clear" w:color="auto" w:fill="FFFFFF"/>
          <w:vertAlign w:val="superscript"/>
        </w:rPr>
        <w:t>nd</w:t>
      </w:r>
      <w:r>
        <w:rPr>
          <w:rFonts w:ascii="Times New Roman" w:hAnsi="Times New Roman" w:cs="Times New Roman"/>
          <w:b/>
          <w:bCs/>
          <w:color w:val="000000"/>
          <w:sz w:val="24"/>
          <w:szCs w:val="24"/>
          <w:shd w:val="clear" w:color="auto" w:fill="FFFFFF"/>
        </w:rPr>
        <w:t xml:space="preserve"> Chapter</w:t>
      </w:r>
    </w:p>
    <w:p w14:paraId="39BAD079" w14:textId="5F910F62" w:rsidR="00AC5C13" w:rsidRDefault="00AC5C13" w:rsidP="00AC5C13">
      <w:pPr>
        <w:spacing w:after="0" w:line="276" w:lineRule="auto"/>
        <w:jc w:val="center"/>
        <w:rPr>
          <w:rFonts w:ascii="Times New Roman" w:hAnsi="Times New Roman" w:cs="Times New Roman"/>
          <w:b/>
          <w:bCs/>
          <w:color w:val="000000"/>
          <w:sz w:val="24"/>
          <w:szCs w:val="24"/>
          <w:shd w:val="clear" w:color="auto" w:fill="FFFFFF"/>
        </w:rPr>
      </w:pPr>
      <w:r w:rsidRPr="00AC5C13">
        <w:rPr>
          <w:rFonts w:ascii="Times New Roman" w:hAnsi="Times New Roman" w:cs="Times New Roman"/>
          <w:b/>
          <w:bCs/>
          <w:color w:val="000000"/>
          <w:sz w:val="24"/>
          <w:szCs w:val="24"/>
          <w:shd w:val="clear" w:color="auto" w:fill="FFFFFF"/>
        </w:rPr>
        <w:t>COMPETENCES OF LOCAL ENVIRONMENT ANIMATORS</w:t>
      </w:r>
    </w:p>
    <w:p w14:paraId="5B080EA6" w14:textId="6047859F" w:rsidR="00F81C6E" w:rsidRDefault="00F81C6E" w:rsidP="00AC5C13">
      <w:pPr>
        <w:spacing w:after="0" w:line="276" w:lineRule="auto"/>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Authors: Ľubica Černá, Daniel Markovič (NKOS)</w:t>
      </w:r>
    </w:p>
    <w:p w14:paraId="5C9CF7FD" w14:textId="0CE2868C" w:rsidR="00AC5C13" w:rsidRDefault="00AC5C13" w:rsidP="00AC5C13">
      <w:pPr>
        <w:spacing w:after="0" w:line="276" w:lineRule="auto"/>
        <w:jc w:val="center"/>
        <w:rPr>
          <w:rFonts w:ascii="Times New Roman" w:hAnsi="Times New Roman" w:cs="Times New Roman"/>
          <w:b/>
          <w:bCs/>
          <w:color w:val="000000"/>
          <w:sz w:val="24"/>
          <w:szCs w:val="24"/>
          <w:shd w:val="clear" w:color="auto" w:fill="FFFFFF"/>
        </w:rPr>
      </w:pPr>
    </w:p>
    <w:p w14:paraId="69504FF8" w14:textId="041DBF0B" w:rsidR="00AC5C13" w:rsidRPr="00AC5C13" w:rsidRDefault="00AC5C13" w:rsidP="00AC5C13">
      <w:pPr>
        <w:spacing w:after="0" w:line="276" w:lineRule="auto"/>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Introduction</w:t>
      </w:r>
    </w:p>
    <w:p w14:paraId="2BCD3846" w14:textId="5FCF9603" w:rsidR="00DB5ADE" w:rsidRPr="00EF2F01" w:rsidRDefault="00DB5ADE" w:rsidP="00DB5ADE">
      <w:pPr>
        <w:spacing w:after="0" w:line="276" w:lineRule="auto"/>
        <w:jc w:val="both"/>
        <w:rPr>
          <w:rFonts w:ascii="Times New Roman" w:hAnsi="Times New Roman" w:cs="Times New Roman"/>
          <w:color w:val="000000"/>
          <w:sz w:val="24"/>
          <w:szCs w:val="24"/>
          <w:shd w:val="clear" w:color="auto" w:fill="FFFFFF"/>
        </w:rPr>
      </w:pPr>
      <w:r w:rsidRPr="00EF2F01">
        <w:rPr>
          <w:rFonts w:ascii="Times New Roman" w:hAnsi="Times New Roman" w:cs="Times New Roman"/>
          <w:color w:val="000000"/>
          <w:sz w:val="24"/>
          <w:szCs w:val="24"/>
          <w:shd w:val="clear" w:color="auto" w:fill="FFFFFF"/>
        </w:rPr>
        <w:t>The terms ‘skills, abilities, knowledge and competencies’ are often used interchangeably to describe the same concepts. In general conversation this is fine, but when it comes to writing a job description, assessing candidate fit, or conducting a performance review, understanding the meaning and implication of each word becomes vital.</w:t>
      </w:r>
    </w:p>
    <w:p w14:paraId="1271A01E" w14:textId="77777777" w:rsidR="00DB5ADE" w:rsidRDefault="00DB5ADE" w:rsidP="00DB5ADE">
      <w:pPr>
        <w:spacing w:after="0" w:line="276" w:lineRule="auto"/>
        <w:jc w:val="both"/>
        <w:rPr>
          <w:rFonts w:ascii="Times New Roman" w:hAnsi="Times New Roman" w:cs="Times New Roman"/>
          <w:b/>
          <w:bCs/>
          <w:sz w:val="24"/>
          <w:szCs w:val="24"/>
        </w:rPr>
      </w:pPr>
    </w:p>
    <w:p w14:paraId="02E4CCFB" w14:textId="7BCABD4D" w:rsidR="00A11A71" w:rsidRPr="00E459D7" w:rsidRDefault="00A11A71" w:rsidP="00DB5ADE">
      <w:pPr>
        <w:spacing w:after="0" w:line="276" w:lineRule="auto"/>
        <w:jc w:val="both"/>
        <w:rPr>
          <w:rFonts w:ascii="Times New Roman" w:hAnsi="Times New Roman" w:cs="Times New Roman"/>
          <w:b/>
          <w:bCs/>
          <w:sz w:val="24"/>
          <w:szCs w:val="24"/>
        </w:rPr>
      </w:pPr>
      <w:r w:rsidRPr="00E459D7">
        <w:rPr>
          <w:rFonts w:ascii="Times New Roman" w:hAnsi="Times New Roman" w:cs="Times New Roman"/>
          <w:b/>
          <w:bCs/>
          <w:sz w:val="24"/>
          <w:szCs w:val="24"/>
        </w:rPr>
        <w:t>Knowledge</w:t>
      </w:r>
    </w:p>
    <w:p w14:paraId="3F695ECF" w14:textId="42BEA2C8" w:rsidR="002421AF" w:rsidRDefault="00A11A71"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t>Knowledge is sometimes viewed as if it was a concrete manifestation of</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abstract intelligence, but it is actually the result of an interaction between</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intelligence (capacity to learn) and situation (opportunity to learn), so is more</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socially-constructed than intelligence. Knowledge includes theory and concepts</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and tacit knowledge gained as a result of the experience of performing certain</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tasks.</w:t>
      </w:r>
      <w:r w:rsidRPr="00E459D7">
        <w:rPr>
          <w:rStyle w:val="Odkaznapoznmkupodiarou"/>
          <w:rFonts w:ascii="Times New Roman" w:hAnsi="Times New Roman" w:cs="Times New Roman"/>
          <w:sz w:val="24"/>
          <w:szCs w:val="24"/>
        </w:rPr>
        <w:footnoteReference w:id="1"/>
      </w:r>
      <w:r w:rsidR="00E459D7" w:rsidRPr="00E459D7">
        <w:rPr>
          <w:rFonts w:ascii="Times New Roman" w:hAnsi="Times New Roman" w:cs="Times New Roman"/>
          <w:sz w:val="24"/>
          <w:szCs w:val="24"/>
        </w:rPr>
        <w:t xml:space="preserve"> </w:t>
      </w:r>
    </w:p>
    <w:p w14:paraId="5EBDE298" w14:textId="77777777" w:rsidR="00DB5ADE" w:rsidRDefault="00DB5ADE" w:rsidP="00DB5ADE">
      <w:pPr>
        <w:shd w:val="clear" w:color="auto" w:fill="FFFFFF"/>
        <w:spacing w:after="0" w:line="276" w:lineRule="auto"/>
        <w:jc w:val="both"/>
        <w:textAlignment w:val="baseline"/>
        <w:rPr>
          <w:rFonts w:ascii="Times New Roman" w:eastAsia="Times New Roman" w:hAnsi="Times New Roman" w:cs="Times New Roman"/>
          <w:b/>
          <w:bCs/>
          <w:sz w:val="24"/>
          <w:szCs w:val="24"/>
          <w:lang w:eastAsia="sk-SK"/>
        </w:rPr>
      </w:pPr>
    </w:p>
    <w:p w14:paraId="58972394" w14:textId="5FFBECF2" w:rsidR="00DB5ADE" w:rsidRPr="00DB5ADE" w:rsidRDefault="00DB5ADE" w:rsidP="00DB5ADE">
      <w:pPr>
        <w:shd w:val="clear" w:color="auto" w:fill="FFFFFF"/>
        <w:spacing w:after="0" w:line="276" w:lineRule="auto"/>
        <w:jc w:val="both"/>
        <w:textAlignment w:val="baseline"/>
        <w:rPr>
          <w:rFonts w:ascii="Times New Roman" w:eastAsia="Times New Roman" w:hAnsi="Times New Roman" w:cs="Times New Roman"/>
          <w:b/>
          <w:bCs/>
          <w:sz w:val="24"/>
          <w:szCs w:val="24"/>
          <w:lang w:eastAsia="sk-SK"/>
        </w:rPr>
      </w:pPr>
      <w:r w:rsidRPr="00DB5ADE">
        <w:rPr>
          <w:rFonts w:ascii="Times New Roman" w:eastAsia="Times New Roman" w:hAnsi="Times New Roman" w:cs="Times New Roman"/>
          <w:b/>
          <w:bCs/>
          <w:sz w:val="24"/>
          <w:szCs w:val="24"/>
          <w:lang w:eastAsia="sk-SK"/>
        </w:rPr>
        <w:t>Ability</w:t>
      </w:r>
    </w:p>
    <w:p w14:paraId="57CDF98F" w14:textId="26279BF7" w:rsidR="00DB5ADE" w:rsidRPr="00346064" w:rsidRDefault="00DB5ADE" w:rsidP="00DB5ADE">
      <w:pPr>
        <w:shd w:val="clear" w:color="auto" w:fill="FFFFFF"/>
        <w:spacing w:after="0" w:line="276" w:lineRule="auto"/>
        <w:jc w:val="both"/>
        <w:textAlignment w:val="baseline"/>
        <w:rPr>
          <w:rFonts w:ascii="Times New Roman" w:eastAsia="Times New Roman" w:hAnsi="Times New Roman" w:cs="Times New Roman"/>
          <w:sz w:val="24"/>
          <w:szCs w:val="24"/>
          <w:lang w:eastAsia="sk-SK"/>
        </w:rPr>
      </w:pPr>
      <w:r w:rsidRPr="00346064">
        <w:rPr>
          <w:rFonts w:ascii="Times New Roman" w:eastAsia="Times New Roman" w:hAnsi="Times New Roman" w:cs="Times New Roman"/>
          <w:sz w:val="24"/>
          <w:szCs w:val="24"/>
          <w:lang w:eastAsia="sk-SK"/>
        </w:rPr>
        <w:t>An </w:t>
      </w:r>
      <w:r w:rsidRPr="00346064">
        <w:rPr>
          <w:rFonts w:ascii="Times New Roman" w:eastAsia="Times New Roman" w:hAnsi="Times New Roman" w:cs="Times New Roman"/>
          <w:b/>
          <w:bCs/>
          <w:sz w:val="24"/>
          <w:szCs w:val="24"/>
          <w:bdr w:val="none" w:sz="0" w:space="0" w:color="auto" w:frame="1"/>
          <w:lang w:eastAsia="sk-SK"/>
        </w:rPr>
        <w:t>ability</w:t>
      </w:r>
      <w:r w:rsidRPr="00346064">
        <w:rPr>
          <w:rFonts w:ascii="Times New Roman" w:eastAsia="Times New Roman" w:hAnsi="Times New Roman" w:cs="Times New Roman"/>
          <w:sz w:val="24"/>
          <w:szCs w:val="24"/>
          <w:lang w:eastAsia="sk-SK"/>
        </w:rPr>
        <w:t> is a talent or </w:t>
      </w:r>
      <w:r w:rsidRPr="00346064">
        <w:rPr>
          <w:rFonts w:ascii="Times New Roman" w:eastAsia="Times New Roman" w:hAnsi="Times New Roman" w:cs="Times New Roman"/>
          <w:i/>
          <w:iCs/>
          <w:sz w:val="24"/>
          <w:szCs w:val="24"/>
          <w:bdr w:val="none" w:sz="0" w:space="0" w:color="auto" w:frame="1"/>
          <w:lang w:eastAsia="sk-SK"/>
        </w:rPr>
        <w:t>skill</w:t>
      </w:r>
      <w:r w:rsidRPr="00346064">
        <w:rPr>
          <w:rFonts w:ascii="Times New Roman" w:eastAsia="Times New Roman" w:hAnsi="Times New Roman" w:cs="Times New Roman"/>
          <w:sz w:val="24"/>
          <w:szCs w:val="24"/>
          <w:lang w:eastAsia="sk-SK"/>
        </w:rPr>
        <w:t> in a particular area. It can be improved or developed to a certain extent, even though it is natural and inbuilt. Its development is a lengthier and complicated process.</w:t>
      </w:r>
    </w:p>
    <w:p w14:paraId="13EBC0C3" w14:textId="77777777" w:rsidR="00DB5ADE" w:rsidRPr="00346064" w:rsidRDefault="00DB5ADE" w:rsidP="00DB5ADE">
      <w:pPr>
        <w:shd w:val="clear" w:color="auto" w:fill="FFFFFF"/>
        <w:spacing w:after="0" w:line="276" w:lineRule="auto"/>
        <w:jc w:val="both"/>
        <w:textAlignment w:val="baseline"/>
        <w:outlineLvl w:val="3"/>
        <w:rPr>
          <w:rFonts w:ascii="Times New Roman" w:eastAsia="Times New Roman" w:hAnsi="Times New Roman" w:cs="Times New Roman"/>
          <w:sz w:val="24"/>
          <w:szCs w:val="24"/>
          <w:lang w:eastAsia="sk-SK"/>
        </w:rPr>
      </w:pPr>
      <w:r w:rsidRPr="00346064">
        <w:rPr>
          <w:rFonts w:ascii="Times New Roman" w:eastAsia="Times New Roman" w:hAnsi="Times New Roman" w:cs="Times New Roman"/>
          <w:sz w:val="24"/>
          <w:szCs w:val="24"/>
          <w:lang w:eastAsia="sk-SK"/>
        </w:rPr>
        <w:t>What does this all mean?</w:t>
      </w:r>
      <w:r w:rsidRPr="00DB5ADE">
        <w:rPr>
          <w:rFonts w:ascii="Times New Roman" w:eastAsia="Times New Roman" w:hAnsi="Times New Roman" w:cs="Times New Roman"/>
          <w:sz w:val="24"/>
          <w:szCs w:val="24"/>
          <w:lang w:eastAsia="sk-SK"/>
        </w:rPr>
        <w:t xml:space="preserve"> </w:t>
      </w:r>
      <w:r w:rsidRPr="00346064">
        <w:rPr>
          <w:rFonts w:ascii="Times New Roman" w:eastAsia="Times New Roman" w:hAnsi="Times New Roman" w:cs="Times New Roman"/>
          <w:sz w:val="24"/>
          <w:szCs w:val="24"/>
          <w:lang w:eastAsia="sk-SK"/>
        </w:rPr>
        <w:t>It means that:</w:t>
      </w:r>
    </w:p>
    <w:p w14:paraId="564EBC33" w14:textId="77777777" w:rsidR="00DB5ADE" w:rsidRPr="00346064" w:rsidRDefault="00DB5ADE" w:rsidP="00DB5ADE">
      <w:pPr>
        <w:numPr>
          <w:ilvl w:val="0"/>
          <w:numId w:val="1"/>
        </w:numPr>
        <w:shd w:val="clear" w:color="auto" w:fill="FFFFFF"/>
        <w:spacing w:after="0" w:line="276" w:lineRule="auto"/>
        <w:jc w:val="both"/>
        <w:textAlignment w:val="baseline"/>
        <w:rPr>
          <w:rFonts w:ascii="Times New Roman" w:eastAsia="Times New Roman" w:hAnsi="Times New Roman" w:cs="Times New Roman"/>
          <w:color w:val="000000"/>
          <w:sz w:val="24"/>
          <w:szCs w:val="24"/>
          <w:lang w:eastAsia="sk-SK"/>
        </w:rPr>
      </w:pPr>
      <w:r w:rsidRPr="00346064">
        <w:rPr>
          <w:rFonts w:ascii="Times New Roman" w:eastAsia="Times New Roman" w:hAnsi="Times New Roman" w:cs="Times New Roman"/>
          <w:sz w:val="24"/>
          <w:szCs w:val="24"/>
          <w:lang w:eastAsia="sk-SK"/>
        </w:rPr>
        <w:t xml:space="preserve">we can have the knowledge of how to do something, but it doesn’t necessarily mean </w:t>
      </w:r>
      <w:r w:rsidRPr="00346064">
        <w:rPr>
          <w:rFonts w:ascii="Times New Roman" w:eastAsia="Times New Roman" w:hAnsi="Times New Roman" w:cs="Times New Roman"/>
          <w:color w:val="000000"/>
          <w:sz w:val="24"/>
          <w:szCs w:val="24"/>
          <w:lang w:eastAsia="sk-SK"/>
        </w:rPr>
        <w:t>that we have the ability or skill to do it. This is why knowledge is the ‘simplest’ to develop. An example is: knowledge to use a word processing application.</w:t>
      </w:r>
    </w:p>
    <w:p w14:paraId="2596D5AF" w14:textId="77777777" w:rsidR="00DB5ADE" w:rsidRPr="00346064" w:rsidRDefault="00DB5ADE" w:rsidP="00DB5ADE">
      <w:pPr>
        <w:numPr>
          <w:ilvl w:val="0"/>
          <w:numId w:val="1"/>
        </w:numPr>
        <w:shd w:val="clear" w:color="auto" w:fill="FFFFFF"/>
        <w:spacing w:after="0" w:line="276" w:lineRule="auto"/>
        <w:jc w:val="both"/>
        <w:textAlignment w:val="baseline"/>
        <w:rPr>
          <w:rFonts w:ascii="Times New Roman" w:eastAsia="Times New Roman" w:hAnsi="Times New Roman" w:cs="Times New Roman"/>
          <w:color w:val="000000"/>
          <w:sz w:val="24"/>
          <w:szCs w:val="24"/>
          <w:lang w:eastAsia="sk-SK"/>
        </w:rPr>
      </w:pPr>
      <w:r w:rsidRPr="00346064">
        <w:rPr>
          <w:rFonts w:ascii="Times New Roman" w:eastAsia="Times New Roman" w:hAnsi="Times New Roman" w:cs="Times New Roman"/>
          <w:color w:val="000000"/>
          <w:sz w:val="24"/>
          <w:szCs w:val="24"/>
          <w:lang w:eastAsia="sk-SK"/>
        </w:rPr>
        <w:t>we need to have an ability and knowledge to develop a skill. It is difficult to develop a skill if we don’t have the ability to develop that skill. An example: skill to edit documents on the computer.</w:t>
      </w:r>
    </w:p>
    <w:p w14:paraId="2690564B" w14:textId="0D075333" w:rsidR="00DB5ADE" w:rsidRPr="00E459D7" w:rsidRDefault="00DB5ADE" w:rsidP="00DB5ADE">
      <w:pPr>
        <w:numPr>
          <w:ilvl w:val="0"/>
          <w:numId w:val="1"/>
        </w:numPr>
        <w:shd w:val="clear" w:color="auto" w:fill="FFFFFF"/>
        <w:spacing w:after="0" w:line="276" w:lineRule="auto"/>
        <w:jc w:val="both"/>
        <w:textAlignment w:val="baseline"/>
        <w:rPr>
          <w:rFonts w:ascii="Times New Roman" w:hAnsi="Times New Roman" w:cs="Times New Roman"/>
          <w:sz w:val="24"/>
          <w:szCs w:val="24"/>
        </w:rPr>
      </w:pPr>
      <w:r w:rsidRPr="00346064">
        <w:rPr>
          <w:rFonts w:ascii="Times New Roman" w:eastAsia="Times New Roman" w:hAnsi="Times New Roman" w:cs="Times New Roman"/>
          <w:color w:val="000000"/>
          <w:sz w:val="24"/>
          <w:szCs w:val="24"/>
          <w:lang w:eastAsia="sk-SK"/>
        </w:rPr>
        <w:t>we can have an ability to do something, but if we don’t improve on this ability, it will remain stagnant and will unlikely turn into a skill. An example: ability to understand and follow instructions.</w:t>
      </w:r>
      <w:r w:rsidRPr="00E459D7">
        <w:rPr>
          <w:rStyle w:val="Odkaznapoznmkupodiarou"/>
          <w:rFonts w:ascii="Times New Roman" w:hAnsi="Times New Roman" w:cs="Times New Roman"/>
          <w:sz w:val="24"/>
          <w:szCs w:val="24"/>
        </w:rPr>
        <w:footnoteReference w:id="2"/>
      </w:r>
    </w:p>
    <w:p w14:paraId="2677AA53" w14:textId="77777777" w:rsidR="00DB5ADE" w:rsidRPr="00E459D7" w:rsidRDefault="00DB5ADE" w:rsidP="00DB5ADE">
      <w:pPr>
        <w:spacing w:after="0" w:line="276" w:lineRule="auto"/>
        <w:jc w:val="both"/>
        <w:rPr>
          <w:rFonts w:ascii="Times New Roman" w:hAnsi="Times New Roman" w:cs="Times New Roman"/>
          <w:sz w:val="24"/>
          <w:szCs w:val="24"/>
        </w:rPr>
      </w:pPr>
    </w:p>
    <w:p w14:paraId="6CFC5CE5" w14:textId="5A01FE4B" w:rsidR="00DE771B" w:rsidRPr="00E459D7" w:rsidRDefault="00DE771B" w:rsidP="00DB5ADE">
      <w:pPr>
        <w:spacing w:after="0" w:line="276" w:lineRule="auto"/>
        <w:jc w:val="both"/>
        <w:rPr>
          <w:rFonts w:ascii="Times New Roman" w:hAnsi="Times New Roman" w:cs="Times New Roman"/>
          <w:b/>
          <w:bCs/>
          <w:sz w:val="24"/>
          <w:szCs w:val="24"/>
        </w:rPr>
      </w:pPr>
      <w:r w:rsidRPr="00E459D7">
        <w:rPr>
          <w:rFonts w:ascii="Times New Roman" w:hAnsi="Times New Roman" w:cs="Times New Roman"/>
          <w:b/>
          <w:bCs/>
          <w:sz w:val="24"/>
          <w:szCs w:val="24"/>
        </w:rPr>
        <w:t>Competence</w:t>
      </w:r>
    </w:p>
    <w:p w14:paraId="69BE9D02" w14:textId="77777777" w:rsidR="00523174" w:rsidRPr="00E459D7" w:rsidRDefault="00523174"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t>The terms 'competency' and ‘competencies’ focus on someone’s personal attributes or inputs. They can be defined as the behaviours (and technical attributes where appropriate) that individuals must have, or must acquire, to perform effectively at work.</w:t>
      </w:r>
    </w:p>
    <w:p w14:paraId="5604F7FB" w14:textId="77777777" w:rsidR="00E459D7" w:rsidRPr="00E459D7" w:rsidRDefault="00E459D7" w:rsidP="00DB5ADE">
      <w:pPr>
        <w:spacing w:after="0" w:line="276" w:lineRule="auto"/>
        <w:jc w:val="both"/>
        <w:rPr>
          <w:rFonts w:ascii="Times New Roman" w:hAnsi="Times New Roman" w:cs="Times New Roman"/>
          <w:sz w:val="24"/>
          <w:szCs w:val="24"/>
        </w:rPr>
      </w:pPr>
    </w:p>
    <w:p w14:paraId="46BAD85D" w14:textId="35F6BEDD" w:rsidR="00523174" w:rsidRPr="00E459D7" w:rsidRDefault="00523174"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lastRenderedPageBreak/>
        <w:t>'Competence' and ‘competences’ are broader concepts that cover demonstrable performance outputs as well as behavioural inputs. They may relate to a system or set of minimum standards needed to perform effectively at work.</w:t>
      </w:r>
    </w:p>
    <w:p w14:paraId="432E3C86" w14:textId="77777777" w:rsidR="00AC5C13" w:rsidRDefault="00AC5C13" w:rsidP="00DB5ADE">
      <w:pPr>
        <w:spacing w:after="0" w:line="276" w:lineRule="auto"/>
        <w:jc w:val="both"/>
        <w:rPr>
          <w:rFonts w:ascii="Times New Roman" w:hAnsi="Times New Roman" w:cs="Times New Roman"/>
          <w:sz w:val="24"/>
          <w:szCs w:val="24"/>
        </w:rPr>
      </w:pPr>
    </w:p>
    <w:p w14:paraId="62124D25" w14:textId="451BAB71" w:rsidR="00523174" w:rsidRPr="00E459D7" w:rsidRDefault="00523174"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t xml:space="preserve">A </w:t>
      </w:r>
      <w:r w:rsidR="00285195" w:rsidRPr="00E459D7">
        <w:rPr>
          <w:rFonts w:ascii="Times New Roman" w:hAnsi="Times New Roman" w:cs="Times New Roman"/>
          <w:sz w:val="24"/>
          <w:szCs w:val="24"/>
        </w:rPr>
        <w:t>'</w:t>
      </w:r>
      <w:r w:rsidRPr="00E459D7">
        <w:rPr>
          <w:rFonts w:ascii="Times New Roman" w:hAnsi="Times New Roman" w:cs="Times New Roman"/>
          <w:sz w:val="24"/>
          <w:szCs w:val="24"/>
        </w:rPr>
        <w:t>competency framework</w:t>
      </w:r>
      <w:r w:rsidR="00285195" w:rsidRPr="00E459D7">
        <w:rPr>
          <w:rFonts w:ascii="Times New Roman" w:hAnsi="Times New Roman" w:cs="Times New Roman"/>
          <w:sz w:val="24"/>
          <w:szCs w:val="24"/>
        </w:rPr>
        <w:t>'</w:t>
      </w:r>
      <w:r w:rsidRPr="00E459D7">
        <w:rPr>
          <w:rFonts w:ascii="Times New Roman" w:hAnsi="Times New Roman" w:cs="Times New Roman"/>
          <w:sz w:val="24"/>
          <w:szCs w:val="24"/>
        </w:rPr>
        <w:t xml:space="preserve"> is a structure that sets out and defines each individual competency (such as problem-solving or people management) required by individuals working in an organisation or part of that organisation.  Competency frameworks originally consisted mainly of behavioural elements - an expression of the softer skills involved in effective performance. They have since become broader in scope to include more technical competencies. Technology developments have given this shift greater momentum.</w:t>
      </w:r>
      <w:r w:rsidRPr="00E459D7">
        <w:rPr>
          <w:rStyle w:val="Odkaznapoznmkupodiarou"/>
          <w:rFonts w:ascii="Times New Roman" w:hAnsi="Times New Roman" w:cs="Times New Roman"/>
          <w:sz w:val="24"/>
          <w:szCs w:val="24"/>
        </w:rPr>
        <w:t xml:space="preserve"> </w:t>
      </w:r>
      <w:r w:rsidRPr="00E459D7">
        <w:rPr>
          <w:rStyle w:val="Odkaznapoznmkupodiarou"/>
          <w:rFonts w:ascii="Times New Roman" w:hAnsi="Times New Roman" w:cs="Times New Roman"/>
          <w:sz w:val="24"/>
          <w:szCs w:val="24"/>
        </w:rPr>
        <w:footnoteReference w:id="3"/>
      </w:r>
    </w:p>
    <w:p w14:paraId="76AFC8F6" w14:textId="77777777" w:rsidR="00E459D7" w:rsidRPr="00E459D7" w:rsidRDefault="00E459D7" w:rsidP="00DB5ADE">
      <w:pPr>
        <w:spacing w:after="0" w:line="276" w:lineRule="auto"/>
        <w:jc w:val="both"/>
        <w:rPr>
          <w:rFonts w:ascii="Times New Roman" w:hAnsi="Times New Roman" w:cs="Times New Roman"/>
          <w:sz w:val="24"/>
          <w:szCs w:val="24"/>
        </w:rPr>
      </w:pPr>
    </w:p>
    <w:p w14:paraId="401C42C3" w14:textId="17AA2DE8" w:rsidR="00DE771B" w:rsidRPr="00E459D7" w:rsidRDefault="00DE771B"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t>A competency is more than just knowledge and skills. It involves the ability to meet complex</w:t>
      </w:r>
    </w:p>
    <w:p w14:paraId="173A11A0" w14:textId="77777777" w:rsidR="00DE771B" w:rsidRPr="00E459D7" w:rsidRDefault="00DE771B"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t>demands, by drawing on and mobilising psychosocial resources (including skills and attitudes)</w:t>
      </w:r>
    </w:p>
    <w:p w14:paraId="05ACA50F" w14:textId="1E40C5F3" w:rsidR="00DE771B" w:rsidRPr="00E459D7" w:rsidRDefault="00DE771B"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t>in a particular context. For example, the ability to communicate effectively is a competency that</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may draw on an individual’s knowledge of language, practical IT skills and attitudes towards</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those with whom he or she is communicating.</w:t>
      </w:r>
      <w:r w:rsidRPr="00E459D7">
        <w:rPr>
          <w:rStyle w:val="Odkaznapoznmkupodiarou"/>
          <w:rFonts w:ascii="Times New Roman" w:hAnsi="Times New Roman" w:cs="Times New Roman"/>
          <w:sz w:val="24"/>
          <w:szCs w:val="24"/>
        </w:rPr>
        <w:footnoteReference w:id="4"/>
      </w:r>
    </w:p>
    <w:p w14:paraId="52F5B35D" w14:textId="77777777" w:rsidR="00E459D7" w:rsidRPr="00E459D7" w:rsidRDefault="00E459D7" w:rsidP="00DB5ADE">
      <w:pPr>
        <w:autoSpaceDE w:val="0"/>
        <w:autoSpaceDN w:val="0"/>
        <w:adjustRightInd w:val="0"/>
        <w:spacing w:after="0" w:line="276" w:lineRule="auto"/>
        <w:jc w:val="both"/>
        <w:rPr>
          <w:rFonts w:ascii="Times New Roman" w:hAnsi="Times New Roman" w:cs="Times New Roman"/>
          <w:sz w:val="24"/>
          <w:szCs w:val="24"/>
        </w:rPr>
      </w:pPr>
    </w:p>
    <w:p w14:paraId="5F34A744" w14:textId="4694BBCE" w:rsidR="007242F5" w:rsidRPr="00E459D7" w:rsidRDefault="007242F5" w:rsidP="00DB5ADE">
      <w:pPr>
        <w:autoSpaceDE w:val="0"/>
        <w:autoSpaceDN w:val="0"/>
        <w:adjustRightInd w:val="0"/>
        <w:spacing w:after="0" w:line="276" w:lineRule="auto"/>
        <w:jc w:val="both"/>
        <w:rPr>
          <w:rFonts w:ascii="Times New Roman" w:hAnsi="Times New Roman" w:cs="Times New Roman"/>
          <w:sz w:val="24"/>
          <w:szCs w:val="24"/>
        </w:rPr>
      </w:pPr>
      <w:r w:rsidRPr="00E459D7">
        <w:rPr>
          <w:rFonts w:ascii="Times New Roman" w:hAnsi="Times New Roman" w:cs="Times New Roman"/>
          <w:b/>
          <w:bCs/>
          <w:sz w:val="24"/>
          <w:szCs w:val="24"/>
        </w:rPr>
        <w:t xml:space="preserve">Key competences </w:t>
      </w:r>
      <w:r w:rsidRPr="00E459D7">
        <w:rPr>
          <w:rFonts w:ascii="Times New Roman" w:hAnsi="Times New Roman" w:cs="Times New Roman"/>
          <w:sz w:val="24"/>
          <w:szCs w:val="24"/>
        </w:rPr>
        <w:t>are context-independent, applicable and effective across different</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institutional settings, occupations and tasks. These typically include basal competences,</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such as literacy, numeracy, general education; methodological competences, like</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problem solving, IT skills; communication skills, including writing and presentation</w:t>
      </w:r>
      <w:r w:rsidR="00E459D7" w:rsidRPr="00E459D7">
        <w:rPr>
          <w:rFonts w:ascii="Times New Roman" w:hAnsi="Times New Roman" w:cs="Times New Roman"/>
          <w:sz w:val="24"/>
          <w:szCs w:val="24"/>
        </w:rPr>
        <w:t xml:space="preserve"> </w:t>
      </w:r>
      <w:r w:rsidRPr="00E459D7">
        <w:rPr>
          <w:rFonts w:ascii="Times New Roman" w:hAnsi="Times New Roman" w:cs="Times New Roman"/>
          <w:sz w:val="24"/>
          <w:szCs w:val="24"/>
        </w:rPr>
        <w:t>skills; and judgment competences, such as critical thinking.</w:t>
      </w:r>
      <w:r w:rsidRPr="00E459D7">
        <w:rPr>
          <w:rStyle w:val="Odkaznapoznmkupodiarou"/>
          <w:rFonts w:ascii="Times New Roman" w:hAnsi="Times New Roman" w:cs="Times New Roman"/>
          <w:sz w:val="24"/>
          <w:szCs w:val="24"/>
        </w:rPr>
        <w:footnoteReference w:id="5"/>
      </w:r>
    </w:p>
    <w:p w14:paraId="40704E52" w14:textId="77777777" w:rsidR="00B35140" w:rsidRPr="00E459D7" w:rsidRDefault="00B35140" w:rsidP="00DB5ADE">
      <w:pPr>
        <w:spacing w:after="0" w:line="276" w:lineRule="auto"/>
        <w:jc w:val="both"/>
        <w:rPr>
          <w:rFonts w:ascii="Times New Roman" w:hAnsi="Times New Roman" w:cs="Times New Roman"/>
          <w:color w:val="000000"/>
          <w:sz w:val="24"/>
          <w:szCs w:val="24"/>
        </w:rPr>
      </w:pPr>
    </w:p>
    <w:p w14:paraId="015FF6D5" w14:textId="3F46FCB3" w:rsidR="00AC5C13" w:rsidRDefault="00AC5C13" w:rsidP="00AC5C13">
      <w:pPr>
        <w:spacing w:after="0" w:line="276" w:lineRule="auto"/>
        <w:jc w:val="center"/>
        <w:rPr>
          <w:rFonts w:ascii="Times New Roman" w:hAnsi="Times New Roman" w:cs="Times New Roman"/>
          <w:b/>
          <w:bCs/>
          <w:color w:val="000000"/>
          <w:sz w:val="24"/>
          <w:szCs w:val="24"/>
        </w:rPr>
      </w:pPr>
      <w:r w:rsidRPr="00AC5C13">
        <w:rPr>
          <w:rFonts w:ascii="Times New Roman" w:hAnsi="Times New Roman" w:cs="Times New Roman"/>
          <w:b/>
          <w:bCs/>
          <w:color w:val="000000"/>
          <w:sz w:val="24"/>
          <w:szCs w:val="24"/>
        </w:rPr>
        <w:t>European perspective on competences</w:t>
      </w:r>
    </w:p>
    <w:p w14:paraId="21593905" w14:textId="77777777" w:rsidR="00AC5C13" w:rsidRPr="00AC5C13" w:rsidRDefault="00AC5C13" w:rsidP="00AC5C13">
      <w:pPr>
        <w:spacing w:after="0" w:line="276" w:lineRule="auto"/>
        <w:jc w:val="center"/>
        <w:rPr>
          <w:rFonts w:ascii="Times New Roman" w:hAnsi="Times New Roman" w:cs="Times New Roman"/>
          <w:b/>
          <w:bCs/>
          <w:color w:val="000000"/>
          <w:sz w:val="24"/>
          <w:szCs w:val="24"/>
        </w:rPr>
      </w:pPr>
    </w:p>
    <w:p w14:paraId="01B012F5" w14:textId="5FD4CA41" w:rsidR="00B35140" w:rsidRPr="00E459D7" w:rsidRDefault="00B35140" w:rsidP="00DB5ADE">
      <w:pPr>
        <w:spacing w:after="0" w:line="276" w:lineRule="auto"/>
        <w:jc w:val="both"/>
        <w:rPr>
          <w:rFonts w:ascii="Times New Roman" w:hAnsi="Times New Roman" w:cs="Times New Roman"/>
          <w:color w:val="000000"/>
          <w:sz w:val="24"/>
          <w:szCs w:val="24"/>
        </w:rPr>
      </w:pPr>
      <w:r w:rsidRPr="00E459D7">
        <w:rPr>
          <w:rFonts w:ascii="Times New Roman" w:hAnsi="Times New Roman" w:cs="Times New Roman"/>
          <w:color w:val="000000"/>
          <w:sz w:val="24"/>
          <w:szCs w:val="24"/>
        </w:rPr>
        <w:t xml:space="preserve">The 2006 </w:t>
      </w:r>
      <w:r w:rsidRPr="00E459D7">
        <w:rPr>
          <w:rStyle w:val="A9"/>
          <w:rFonts w:ascii="Times New Roman" w:hAnsi="Times New Roman" w:cs="Times New Roman"/>
          <w:b/>
          <w:bCs/>
          <w:sz w:val="24"/>
          <w:szCs w:val="24"/>
          <w:u w:val="none"/>
        </w:rPr>
        <w:t>Recommendation of the European Parliament and of the Council on Key competences for Lifelong Learning</w:t>
      </w:r>
      <w:r w:rsidRPr="00E459D7">
        <w:rPr>
          <w:rStyle w:val="A9"/>
          <w:rFonts w:ascii="Times New Roman" w:hAnsi="Times New Roman" w:cs="Times New Roman"/>
          <w:sz w:val="24"/>
          <w:szCs w:val="24"/>
        </w:rPr>
        <w:t xml:space="preserve"> </w:t>
      </w:r>
      <w:r w:rsidRPr="00E459D7">
        <w:rPr>
          <w:rFonts w:ascii="Times New Roman" w:hAnsi="Times New Roman" w:cs="Times New Roman"/>
          <w:color w:val="000000"/>
          <w:sz w:val="24"/>
          <w:szCs w:val="24"/>
        </w:rPr>
        <w:t xml:space="preserve">supported the development of competence-oriented teaching and learning, and the need to reform curricula in the European Union. </w:t>
      </w:r>
    </w:p>
    <w:p w14:paraId="6A150ACD" w14:textId="77777777" w:rsidR="00B35140" w:rsidRPr="00E459D7" w:rsidRDefault="00B35140"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t xml:space="preserve">In May 2018, the European Council adopted an updated </w:t>
      </w:r>
      <w:r w:rsidRPr="00DB5ADE">
        <w:rPr>
          <w:rFonts w:ascii="Times New Roman" w:hAnsi="Times New Roman" w:cs="Times New Roman"/>
          <w:b/>
          <w:bCs/>
          <w:sz w:val="24"/>
          <w:szCs w:val="24"/>
        </w:rPr>
        <w:t xml:space="preserve">Recommendation on Key Competences for Lifelong Learning </w:t>
      </w:r>
      <w:r w:rsidRPr="00E459D7">
        <w:rPr>
          <w:rFonts w:ascii="Times New Roman" w:hAnsi="Times New Roman" w:cs="Times New Roman"/>
          <w:sz w:val="24"/>
          <w:szCs w:val="24"/>
        </w:rPr>
        <w:t xml:space="preserve">to further promote the development of key competences in the European Union. </w:t>
      </w:r>
    </w:p>
    <w:p w14:paraId="24EC983C" w14:textId="77777777" w:rsidR="0065549B" w:rsidRDefault="0065549B" w:rsidP="00DB5ADE">
      <w:pPr>
        <w:spacing w:after="0" w:line="276" w:lineRule="auto"/>
        <w:jc w:val="both"/>
        <w:rPr>
          <w:rFonts w:ascii="Times New Roman" w:hAnsi="Times New Roman" w:cs="Times New Roman"/>
          <w:sz w:val="24"/>
          <w:szCs w:val="24"/>
        </w:rPr>
      </w:pPr>
    </w:p>
    <w:p w14:paraId="001FA0CA" w14:textId="7B05B48E" w:rsidR="0021099D" w:rsidRPr="00E459D7" w:rsidRDefault="0021099D"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t xml:space="preserve">The European Framework for Key Competences for Lifelong Learning , identifies and defines 8 key competences necessary for personal fulfilment, active citizenship, social inclusion and employability in a knowledge society: 1) Communication in the mother tongue; 2) Communication in foreign languages; 3) Mathematical competence and basic competences in science and technology; 4) Digital competence; 5) Learning to learn; 6) Social and civic </w:t>
      </w:r>
      <w:r w:rsidRPr="00E459D7">
        <w:rPr>
          <w:rFonts w:ascii="Times New Roman" w:hAnsi="Times New Roman" w:cs="Times New Roman"/>
          <w:sz w:val="24"/>
          <w:szCs w:val="24"/>
        </w:rPr>
        <w:lastRenderedPageBreak/>
        <w:t>competences; 7) Sense of initiative and entrepreneurship; 8) Cultural awareness and expression.</w:t>
      </w:r>
      <w:r w:rsidRPr="00E459D7">
        <w:rPr>
          <w:rStyle w:val="Odkaznapoznmkupodiarou"/>
          <w:rFonts w:ascii="Times New Roman" w:hAnsi="Times New Roman" w:cs="Times New Roman"/>
          <w:sz w:val="24"/>
          <w:szCs w:val="24"/>
        </w:rPr>
        <w:footnoteReference w:id="6"/>
      </w:r>
    </w:p>
    <w:p w14:paraId="093B6C8D" w14:textId="77777777" w:rsidR="00DB5ADE" w:rsidRDefault="00DB5ADE" w:rsidP="00DB5ADE">
      <w:pPr>
        <w:spacing w:after="0" w:line="276" w:lineRule="auto"/>
        <w:jc w:val="both"/>
        <w:rPr>
          <w:rFonts w:ascii="Times New Roman" w:hAnsi="Times New Roman" w:cs="Times New Roman"/>
          <w:sz w:val="24"/>
          <w:szCs w:val="24"/>
        </w:rPr>
      </w:pPr>
    </w:p>
    <w:p w14:paraId="1DB1C2B2" w14:textId="47C0211C" w:rsidR="0021099D" w:rsidRPr="00E459D7" w:rsidRDefault="00B35140"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t xml:space="preserve">The aim of the </w:t>
      </w:r>
      <w:r w:rsidRPr="00DB5ADE">
        <w:rPr>
          <w:rFonts w:ascii="Times New Roman" w:hAnsi="Times New Roman" w:cs="Times New Roman"/>
          <w:b/>
          <w:bCs/>
          <w:sz w:val="24"/>
          <w:szCs w:val="24"/>
        </w:rPr>
        <w:t>LifeComp</w:t>
      </w:r>
      <w:r w:rsidRPr="00E459D7">
        <w:rPr>
          <w:rFonts w:ascii="Times New Roman" w:hAnsi="Times New Roman" w:cs="Times New Roman"/>
          <w:sz w:val="24"/>
          <w:szCs w:val="24"/>
        </w:rPr>
        <w:t xml:space="preserve"> conceptual framework is to establish a shared understanding, and a common language on the “Personal, Social and Learning to Learn” competences. LifeComp is made up of three intertwined competence areas: ‘Personal’, ‘Social’, and ‘Learning to Learn’. Each area includes three competences: Self-regulation, Flexibility, Wellbeing (Personal Area), Empathy, Communication, Collaboration (Social Area), Growth mindset, Critical thinking, and Managing learning (Learning to learn Area). Each competence has, in turn, three descriptors which generally correspond to the ‘awareness, understanding, action’ model.  FIGURE 1 illustrates, at a glance, the nine competences that makeup LifeComp.</w:t>
      </w:r>
      <w:r w:rsidRPr="00E459D7">
        <w:rPr>
          <w:rStyle w:val="Odkaznapoznmkupodiarou"/>
          <w:rFonts w:ascii="Times New Roman" w:hAnsi="Times New Roman" w:cs="Times New Roman"/>
          <w:sz w:val="24"/>
          <w:szCs w:val="24"/>
        </w:rPr>
        <w:footnoteReference w:id="7"/>
      </w:r>
    </w:p>
    <w:p w14:paraId="7CC87343" w14:textId="093A82F2" w:rsidR="00B35140" w:rsidRDefault="00B35140" w:rsidP="00DB5ADE">
      <w:pPr>
        <w:spacing w:after="0" w:line="276" w:lineRule="auto"/>
        <w:jc w:val="both"/>
        <w:rPr>
          <w:rFonts w:ascii="Times New Roman" w:hAnsi="Times New Roman" w:cs="Times New Roman"/>
          <w:sz w:val="24"/>
          <w:szCs w:val="24"/>
        </w:rPr>
      </w:pPr>
      <w:r w:rsidRPr="00E459D7">
        <w:rPr>
          <w:rFonts w:ascii="Times New Roman" w:hAnsi="Times New Roman" w:cs="Times New Roman"/>
          <w:noProof/>
          <w:sz w:val="24"/>
          <w:szCs w:val="24"/>
        </w:rPr>
        <w:drawing>
          <wp:inline distT="0" distB="0" distL="0" distR="0" wp14:anchorId="6EE4CA28" wp14:editId="18FBA07C">
            <wp:extent cx="5641727" cy="43053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8842" cy="4310730"/>
                    </a:xfrm>
                    <a:prstGeom prst="rect">
                      <a:avLst/>
                    </a:prstGeom>
                  </pic:spPr>
                </pic:pic>
              </a:graphicData>
            </a:graphic>
          </wp:inline>
        </w:drawing>
      </w:r>
    </w:p>
    <w:p w14:paraId="24BE35BD" w14:textId="30205380" w:rsidR="00975AE3" w:rsidRDefault="00975AE3" w:rsidP="00DB5ADE">
      <w:pPr>
        <w:spacing w:after="0" w:line="276" w:lineRule="auto"/>
        <w:jc w:val="both"/>
        <w:rPr>
          <w:rFonts w:ascii="Times New Roman" w:hAnsi="Times New Roman" w:cs="Times New Roman"/>
          <w:sz w:val="24"/>
          <w:szCs w:val="24"/>
        </w:rPr>
      </w:pPr>
    </w:p>
    <w:p w14:paraId="6330260C" w14:textId="73A4AC19" w:rsidR="00975AE3" w:rsidRPr="00975AE3" w:rsidRDefault="00975AE3" w:rsidP="00DB5ADE">
      <w:pPr>
        <w:spacing w:after="0" w:line="276" w:lineRule="auto"/>
        <w:jc w:val="both"/>
        <w:rPr>
          <w:rFonts w:ascii="Times New Roman" w:hAnsi="Times New Roman" w:cs="Times New Roman"/>
          <w:i/>
          <w:iCs/>
          <w:sz w:val="24"/>
          <w:szCs w:val="24"/>
        </w:rPr>
      </w:pPr>
      <w:r w:rsidRPr="00975AE3">
        <w:rPr>
          <w:rFonts w:ascii="Times New Roman" w:hAnsi="Times New Roman" w:cs="Times New Roman"/>
          <w:i/>
          <w:iCs/>
          <w:sz w:val="24"/>
          <w:szCs w:val="24"/>
        </w:rPr>
        <w:t>Figure 1: LifeComp framework for “personal, social and learning to learn” key competence</w:t>
      </w:r>
      <w:r w:rsidR="00705274">
        <w:rPr>
          <w:rStyle w:val="Odkaznapoznmkupodiarou"/>
          <w:rFonts w:ascii="Times New Roman" w:hAnsi="Times New Roman" w:cs="Times New Roman"/>
          <w:i/>
          <w:iCs/>
          <w:sz w:val="24"/>
          <w:szCs w:val="24"/>
        </w:rPr>
        <w:footnoteReference w:id="8"/>
      </w:r>
    </w:p>
    <w:p w14:paraId="3E2748E8" w14:textId="77777777" w:rsidR="00975AE3" w:rsidRDefault="00975AE3" w:rsidP="00DB5ADE">
      <w:pPr>
        <w:autoSpaceDE w:val="0"/>
        <w:autoSpaceDN w:val="0"/>
        <w:adjustRightInd w:val="0"/>
        <w:spacing w:after="0" w:line="276" w:lineRule="auto"/>
        <w:jc w:val="both"/>
        <w:rPr>
          <w:rFonts w:ascii="Times New Roman" w:hAnsi="Times New Roman" w:cs="Times New Roman"/>
          <w:sz w:val="24"/>
          <w:szCs w:val="24"/>
        </w:rPr>
      </w:pPr>
    </w:p>
    <w:p w14:paraId="58993437" w14:textId="356F35A4" w:rsidR="002854E9" w:rsidRPr="00E459D7" w:rsidRDefault="00F8340D" w:rsidP="00DB5ADE">
      <w:pPr>
        <w:autoSpaceDE w:val="0"/>
        <w:autoSpaceDN w:val="0"/>
        <w:adjustRightInd w:val="0"/>
        <w:spacing w:after="0" w:line="276" w:lineRule="auto"/>
        <w:jc w:val="both"/>
        <w:rPr>
          <w:rFonts w:ascii="Times New Roman" w:hAnsi="Times New Roman" w:cs="Times New Roman"/>
          <w:sz w:val="24"/>
          <w:szCs w:val="24"/>
        </w:rPr>
      </w:pPr>
      <w:r w:rsidRPr="00E459D7">
        <w:rPr>
          <w:rFonts w:ascii="Times New Roman" w:hAnsi="Times New Roman" w:cs="Times New Roman"/>
          <w:sz w:val="24"/>
          <w:szCs w:val="24"/>
        </w:rPr>
        <w:lastRenderedPageBreak/>
        <w:t xml:space="preserve">The European Commission has developed </w:t>
      </w:r>
      <w:r w:rsidRPr="00DB5ADE">
        <w:rPr>
          <w:rFonts w:ascii="Times New Roman" w:hAnsi="Times New Roman" w:cs="Times New Roman"/>
          <w:b/>
          <w:bCs/>
          <w:sz w:val="24"/>
          <w:szCs w:val="24"/>
        </w:rPr>
        <w:t>Green-Comp</w:t>
      </w:r>
      <w:r w:rsidRPr="00E459D7">
        <w:rPr>
          <w:rFonts w:ascii="Times New Roman" w:hAnsi="Times New Roman" w:cs="Times New Roman"/>
          <w:i/>
          <w:iCs/>
          <w:sz w:val="24"/>
          <w:szCs w:val="24"/>
        </w:rPr>
        <w:t xml:space="preserve"> </w:t>
      </w:r>
      <w:r w:rsidRPr="00E459D7">
        <w:rPr>
          <w:rFonts w:ascii="Times New Roman" w:hAnsi="Times New Roman" w:cs="Times New Roman"/>
          <w:sz w:val="24"/>
          <w:szCs w:val="24"/>
        </w:rPr>
        <w:t>as a reference framework on sustainability</w:t>
      </w:r>
      <w:r w:rsidR="00DB5ADE">
        <w:rPr>
          <w:rFonts w:ascii="Times New Roman" w:hAnsi="Times New Roman" w:cs="Times New Roman"/>
          <w:sz w:val="24"/>
          <w:szCs w:val="24"/>
        </w:rPr>
        <w:t xml:space="preserve"> </w:t>
      </w:r>
      <w:r w:rsidRPr="00E459D7">
        <w:rPr>
          <w:rFonts w:ascii="Times New Roman" w:hAnsi="Times New Roman" w:cs="Times New Roman"/>
          <w:sz w:val="24"/>
          <w:szCs w:val="24"/>
        </w:rPr>
        <w:t>competences at EU level. It provides a common ground to learners and guidance to educators, providing an agreed definition of what sustainability as a competence entails.</w:t>
      </w:r>
    </w:p>
    <w:p w14:paraId="16A4E231" w14:textId="5305C676" w:rsidR="00F8340D" w:rsidRPr="00E459D7" w:rsidRDefault="00F8340D" w:rsidP="00DB5ADE">
      <w:pPr>
        <w:autoSpaceDE w:val="0"/>
        <w:autoSpaceDN w:val="0"/>
        <w:adjustRightInd w:val="0"/>
        <w:spacing w:after="0" w:line="276" w:lineRule="auto"/>
        <w:jc w:val="both"/>
        <w:rPr>
          <w:rFonts w:ascii="Times New Roman" w:hAnsi="Times New Roman" w:cs="Times New Roman"/>
          <w:sz w:val="24"/>
          <w:szCs w:val="24"/>
        </w:rPr>
      </w:pPr>
      <w:r w:rsidRPr="00E459D7">
        <w:rPr>
          <w:rFonts w:ascii="Times New Roman" w:hAnsi="Times New Roman" w:cs="Times New Roman"/>
          <w:i/>
          <w:iCs/>
          <w:sz w:val="24"/>
          <w:szCs w:val="24"/>
        </w:rPr>
        <w:t xml:space="preserve">GreenComp </w:t>
      </w:r>
      <w:r w:rsidRPr="00E459D7">
        <w:rPr>
          <w:rFonts w:ascii="Times New Roman" w:hAnsi="Times New Roman" w:cs="Times New Roman"/>
          <w:sz w:val="24"/>
          <w:szCs w:val="24"/>
        </w:rPr>
        <w:t>consists of 12 competences organised into the four areas</w:t>
      </w:r>
      <w:r w:rsidR="0081410C" w:rsidRPr="00E459D7">
        <w:rPr>
          <w:rFonts w:ascii="Times New Roman" w:hAnsi="Times New Roman" w:cs="Times New Roman"/>
          <w:sz w:val="24"/>
          <w:szCs w:val="24"/>
        </w:rPr>
        <w:t>.</w:t>
      </w:r>
      <w:r w:rsidR="002854E9" w:rsidRPr="002854E9">
        <w:t xml:space="preserve"> </w:t>
      </w:r>
      <w:r w:rsidR="002854E9" w:rsidRPr="002854E9">
        <w:rPr>
          <w:rFonts w:ascii="Times New Roman" w:hAnsi="Times New Roman" w:cs="Times New Roman"/>
          <w:sz w:val="24"/>
          <w:szCs w:val="24"/>
        </w:rPr>
        <w:t xml:space="preserve">GreenComp comprises four interrelated competence areas: ‘embodying sustainability values’, ‘embracing complexity in sustainability’, ‘envisioning sustainable futures’ and ‘acting for sustainability’. Each area comprises three competences that are interlinked and equally important. </w:t>
      </w:r>
      <w:r w:rsidR="0081410C" w:rsidRPr="00E459D7">
        <w:rPr>
          <w:rFonts w:ascii="Times New Roman" w:hAnsi="Times New Roman" w:cs="Times New Roman"/>
          <w:sz w:val="24"/>
          <w:szCs w:val="24"/>
        </w:rPr>
        <w:t xml:space="preserve"> Figure </w:t>
      </w:r>
      <w:r w:rsidR="00BE7C89">
        <w:rPr>
          <w:rFonts w:ascii="Times New Roman" w:hAnsi="Times New Roman" w:cs="Times New Roman"/>
          <w:sz w:val="24"/>
          <w:szCs w:val="24"/>
        </w:rPr>
        <w:t>2</w:t>
      </w:r>
      <w:r w:rsidR="0081410C" w:rsidRPr="00E459D7">
        <w:rPr>
          <w:rFonts w:ascii="Times New Roman" w:hAnsi="Times New Roman" w:cs="Times New Roman"/>
          <w:sz w:val="24"/>
          <w:szCs w:val="24"/>
        </w:rPr>
        <w:t xml:space="preserve"> provides a visual representation of </w:t>
      </w:r>
      <w:r w:rsidR="0081410C" w:rsidRPr="00E459D7">
        <w:rPr>
          <w:rFonts w:ascii="Times New Roman" w:hAnsi="Times New Roman" w:cs="Times New Roman"/>
          <w:i/>
          <w:iCs/>
          <w:sz w:val="24"/>
          <w:szCs w:val="24"/>
        </w:rPr>
        <w:t>GreenComp</w:t>
      </w:r>
      <w:r w:rsidR="0081410C" w:rsidRPr="00E459D7">
        <w:rPr>
          <w:rFonts w:ascii="Times New Roman" w:hAnsi="Times New Roman" w:cs="Times New Roman"/>
          <w:sz w:val="24"/>
          <w:szCs w:val="24"/>
        </w:rPr>
        <w:t>.</w:t>
      </w:r>
      <w:r w:rsidR="0081410C" w:rsidRPr="00E459D7">
        <w:rPr>
          <w:rStyle w:val="Odkaznapoznmkupodiarou"/>
          <w:rFonts w:ascii="Times New Roman" w:hAnsi="Times New Roman" w:cs="Times New Roman"/>
          <w:sz w:val="24"/>
          <w:szCs w:val="24"/>
        </w:rPr>
        <w:footnoteReference w:id="9"/>
      </w:r>
    </w:p>
    <w:p w14:paraId="75BC2F15" w14:textId="4F6724FA" w:rsidR="00F8340D" w:rsidRPr="00E459D7" w:rsidRDefault="00F8340D" w:rsidP="00DB5ADE">
      <w:pPr>
        <w:autoSpaceDE w:val="0"/>
        <w:autoSpaceDN w:val="0"/>
        <w:adjustRightInd w:val="0"/>
        <w:spacing w:after="0" w:line="276" w:lineRule="auto"/>
        <w:jc w:val="both"/>
        <w:rPr>
          <w:rFonts w:ascii="Times New Roman" w:hAnsi="Times New Roman" w:cs="Times New Roman"/>
          <w:sz w:val="24"/>
          <w:szCs w:val="24"/>
        </w:rPr>
      </w:pPr>
    </w:p>
    <w:p w14:paraId="43025779" w14:textId="29D1D6F8" w:rsidR="00F8340D" w:rsidRDefault="00F8340D" w:rsidP="00DB5ADE">
      <w:pPr>
        <w:autoSpaceDE w:val="0"/>
        <w:autoSpaceDN w:val="0"/>
        <w:adjustRightInd w:val="0"/>
        <w:spacing w:after="0" w:line="276" w:lineRule="auto"/>
        <w:jc w:val="both"/>
        <w:rPr>
          <w:rFonts w:ascii="Times New Roman" w:eastAsia="Times New Roman" w:hAnsi="Times New Roman" w:cs="Times New Roman"/>
          <w:color w:val="686868"/>
          <w:sz w:val="24"/>
          <w:szCs w:val="24"/>
          <w:lang w:eastAsia="sk-SK"/>
        </w:rPr>
      </w:pPr>
      <w:r w:rsidRPr="00E459D7">
        <w:rPr>
          <w:rFonts w:ascii="Times New Roman" w:hAnsi="Times New Roman" w:cs="Times New Roman"/>
          <w:noProof/>
          <w:sz w:val="24"/>
          <w:szCs w:val="24"/>
        </w:rPr>
        <w:drawing>
          <wp:inline distT="0" distB="0" distL="0" distR="0" wp14:anchorId="5685F53B" wp14:editId="26F5B642">
            <wp:extent cx="5760720" cy="282130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21305"/>
                    </a:xfrm>
                    <a:prstGeom prst="rect">
                      <a:avLst/>
                    </a:prstGeom>
                  </pic:spPr>
                </pic:pic>
              </a:graphicData>
            </a:graphic>
          </wp:inline>
        </w:drawing>
      </w:r>
    </w:p>
    <w:p w14:paraId="50B58037" w14:textId="1F21DE28" w:rsidR="002854E9" w:rsidRPr="00975AE3" w:rsidRDefault="002854E9" w:rsidP="002854E9">
      <w:pPr>
        <w:spacing w:after="0" w:line="276" w:lineRule="auto"/>
        <w:jc w:val="both"/>
        <w:rPr>
          <w:rFonts w:ascii="Times New Roman" w:hAnsi="Times New Roman" w:cs="Times New Roman"/>
          <w:i/>
          <w:iCs/>
          <w:sz w:val="24"/>
          <w:szCs w:val="24"/>
        </w:rPr>
      </w:pPr>
      <w:r w:rsidRPr="00975AE3">
        <w:rPr>
          <w:rFonts w:ascii="Times New Roman" w:hAnsi="Times New Roman" w:cs="Times New Roman"/>
          <w:i/>
          <w:iCs/>
          <w:sz w:val="24"/>
          <w:szCs w:val="24"/>
        </w:rPr>
        <w:t xml:space="preserve">Figure </w:t>
      </w:r>
      <w:r>
        <w:rPr>
          <w:rFonts w:ascii="Times New Roman" w:hAnsi="Times New Roman" w:cs="Times New Roman"/>
          <w:i/>
          <w:iCs/>
          <w:sz w:val="24"/>
          <w:szCs w:val="24"/>
        </w:rPr>
        <w:t>2</w:t>
      </w:r>
      <w:r w:rsidRPr="00975AE3">
        <w:rPr>
          <w:rFonts w:ascii="Times New Roman" w:hAnsi="Times New Roman" w:cs="Times New Roman"/>
          <w:i/>
          <w:iCs/>
          <w:sz w:val="24"/>
          <w:szCs w:val="24"/>
        </w:rPr>
        <w:t xml:space="preserve">: </w:t>
      </w:r>
      <w:r w:rsidRPr="002854E9">
        <w:rPr>
          <w:rFonts w:ascii="Times New Roman" w:hAnsi="Times New Roman" w:cs="Times New Roman"/>
          <w:i/>
          <w:iCs/>
          <w:sz w:val="24"/>
          <w:szCs w:val="24"/>
        </w:rPr>
        <w:t>Visual representation of GreenComp</w:t>
      </w:r>
      <w:r w:rsidR="00705274">
        <w:rPr>
          <w:rStyle w:val="Odkaznapoznmkupodiarou"/>
          <w:rFonts w:ascii="Times New Roman" w:hAnsi="Times New Roman" w:cs="Times New Roman"/>
          <w:i/>
          <w:iCs/>
          <w:sz w:val="24"/>
          <w:szCs w:val="24"/>
        </w:rPr>
        <w:footnoteReference w:id="10"/>
      </w:r>
    </w:p>
    <w:p w14:paraId="7230AEF9" w14:textId="6C118C59" w:rsidR="002854E9" w:rsidRDefault="002854E9" w:rsidP="00DB5ADE">
      <w:pPr>
        <w:autoSpaceDE w:val="0"/>
        <w:autoSpaceDN w:val="0"/>
        <w:adjustRightInd w:val="0"/>
        <w:spacing w:after="0" w:line="276" w:lineRule="auto"/>
        <w:jc w:val="both"/>
        <w:rPr>
          <w:rFonts w:ascii="Times New Roman" w:eastAsia="Times New Roman" w:hAnsi="Times New Roman" w:cs="Times New Roman"/>
          <w:color w:val="686868"/>
          <w:sz w:val="24"/>
          <w:szCs w:val="24"/>
          <w:lang w:eastAsia="sk-SK"/>
        </w:rPr>
      </w:pPr>
    </w:p>
    <w:p w14:paraId="78421742" w14:textId="424D796B" w:rsidR="00766EF5" w:rsidRDefault="00766EF5" w:rsidP="00DB5ADE">
      <w:pPr>
        <w:autoSpaceDE w:val="0"/>
        <w:autoSpaceDN w:val="0"/>
        <w:adjustRightInd w:val="0"/>
        <w:spacing w:after="0" w:line="276" w:lineRule="auto"/>
        <w:jc w:val="both"/>
        <w:rPr>
          <w:rFonts w:ascii="Times New Roman" w:hAnsi="Times New Roman" w:cs="Times New Roman"/>
          <w:color w:val="000000"/>
          <w:sz w:val="24"/>
          <w:szCs w:val="24"/>
        </w:rPr>
      </w:pPr>
      <w:r w:rsidRPr="00766EF5">
        <w:rPr>
          <w:rFonts w:ascii="Times New Roman" w:hAnsi="Times New Roman" w:cs="Times New Roman"/>
          <w:color w:val="000000"/>
          <w:sz w:val="24"/>
          <w:szCs w:val="24"/>
        </w:rPr>
        <w:t>The European Commission has developed EntreComp: the </w:t>
      </w:r>
      <w:r w:rsidRPr="00766EF5">
        <w:rPr>
          <w:rStyle w:val="Vrazn"/>
          <w:rFonts w:ascii="Times New Roman" w:hAnsi="Times New Roman" w:cs="Times New Roman"/>
          <w:color w:val="000000"/>
          <w:sz w:val="24"/>
          <w:szCs w:val="24"/>
        </w:rPr>
        <w:t>European Entrepreneurship Competence Framework</w:t>
      </w:r>
      <w:r w:rsidRPr="00766EF5">
        <w:rPr>
          <w:rFonts w:ascii="Times New Roman" w:hAnsi="Times New Roman" w:cs="Times New Roman"/>
          <w:color w:val="000000"/>
          <w:sz w:val="24"/>
          <w:szCs w:val="24"/>
        </w:rPr>
        <w:t> as a reference framework to explain what is meant by an entrepreneurial mindset.</w:t>
      </w:r>
      <w:r>
        <w:rPr>
          <w:rFonts w:ascii="Times New Roman" w:hAnsi="Times New Roman" w:cs="Times New Roman"/>
          <w:color w:val="000000"/>
          <w:sz w:val="24"/>
          <w:szCs w:val="24"/>
        </w:rPr>
        <w:t xml:space="preserve"> </w:t>
      </w:r>
      <w:r w:rsidRPr="00766EF5">
        <w:rPr>
          <w:rFonts w:ascii="Times New Roman" w:hAnsi="Times New Roman" w:cs="Times New Roman"/>
          <w:color w:val="000000"/>
          <w:sz w:val="24"/>
          <w:szCs w:val="24"/>
        </w:rPr>
        <w:t>EntreComp is a common reference framework that identifies 15 competences in three key areas that describe what it means to be entrepreneurial.</w:t>
      </w:r>
      <w:r w:rsidR="00185936">
        <w:rPr>
          <w:rFonts w:ascii="Times New Roman" w:hAnsi="Times New Roman" w:cs="Times New Roman"/>
          <w:color w:val="000000"/>
          <w:sz w:val="24"/>
          <w:szCs w:val="24"/>
        </w:rPr>
        <w:t xml:space="preserve"> </w:t>
      </w:r>
      <w:r w:rsidR="00185936" w:rsidRPr="00185936">
        <w:rPr>
          <w:rFonts w:ascii="Times New Roman" w:hAnsi="Times New Roman" w:cs="Times New Roman"/>
          <w:color w:val="000000"/>
          <w:sz w:val="24"/>
          <w:szCs w:val="24"/>
        </w:rPr>
        <w:t xml:space="preserve">Figure </w:t>
      </w:r>
      <w:r w:rsidR="00185936">
        <w:rPr>
          <w:rFonts w:ascii="Times New Roman" w:hAnsi="Times New Roman" w:cs="Times New Roman"/>
          <w:color w:val="000000"/>
          <w:sz w:val="24"/>
          <w:szCs w:val="24"/>
        </w:rPr>
        <w:t>3</w:t>
      </w:r>
      <w:r w:rsidR="00185936" w:rsidRPr="00185936">
        <w:rPr>
          <w:rFonts w:ascii="Times New Roman" w:hAnsi="Times New Roman" w:cs="Times New Roman"/>
          <w:color w:val="000000"/>
          <w:sz w:val="24"/>
          <w:szCs w:val="24"/>
        </w:rPr>
        <w:t xml:space="preserve"> depicts the EntreComp competences as slices of a pie chart. Each slice has a different colour: blue for the competences in the ‘Ideas and opportunities’ area, orange for those in the ‘Resources’ area and green for the competences in the ‘Into action’ area. The slices are surrounded by the three competence rings, which embrace all the 15 competences.</w:t>
      </w:r>
      <w:r w:rsidR="002851F6">
        <w:rPr>
          <w:rStyle w:val="Odkaznapoznmkupodiarou"/>
          <w:rFonts w:ascii="Times New Roman" w:hAnsi="Times New Roman" w:cs="Times New Roman"/>
          <w:color w:val="000000"/>
          <w:sz w:val="24"/>
          <w:szCs w:val="24"/>
        </w:rPr>
        <w:footnoteReference w:id="11"/>
      </w:r>
    </w:p>
    <w:p w14:paraId="49A15C26" w14:textId="6B258D83" w:rsidR="002851F6" w:rsidRDefault="002851F6" w:rsidP="00DB5ADE">
      <w:pPr>
        <w:autoSpaceDE w:val="0"/>
        <w:autoSpaceDN w:val="0"/>
        <w:adjustRightInd w:val="0"/>
        <w:spacing w:after="0" w:line="276" w:lineRule="auto"/>
        <w:jc w:val="both"/>
        <w:rPr>
          <w:rFonts w:ascii="Times New Roman" w:eastAsia="Times New Roman" w:hAnsi="Times New Roman" w:cs="Times New Roman"/>
          <w:color w:val="686868"/>
          <w:sz w:val="24"/>
          <w:szCs w:val="24"/>
          <w:lang w:eastAsia="sk-SK"/>
        </w:rPr>
      </w:pPr>
      <w:r w:rsidRPr="002851F6">
        <w:rPr>
          <w:noProof/>
        </w:rPr>
        <w:lastRenderedPageBreak/>
        <w:drawing>
          <wp:inline distT="0" distB="0" distL="0" distR="0" wp14:anchorId="1AD28BF7" wp14:editId="3FDB1D65">
            <wp:extent cx="4709160" cy="4455326"/>
            <wp:effectExtent l="0" t="0" r="0" b="254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4675" cy="4460544"/>
                    </a:xfrm>
                    <a:prstGeom prst="rect">
                      <a:avLst/>
                    </a:prstGeom>
                  </pic:spPr>
                </pic:pic>
              </a:graphicData>
            </a:graphic>
          </wp:inline>
        </w:drawing>
      </w:r>
    </w:p>
    <w:p w14:paraId="1AB2C66A" w14:textId="1A539609" w:rsidR="002851F6" w:rsidRPr="00601995" w:rsidRDefault="002851F6" w:rsidP="00DB5ADE">
      <w:pPr>
        <w:autoSpaceDE w:val="0"/>
        <w:autoSpaceDN w:val="0"/>
        <w:adjustRightInd w:val="0"/>
        <w:spacing w:after="0" w:line="276" w:lineRule="auto"/>
        <w:jc w:val="both"/>
        <w:rPr>
          <w:rFonts w:ascii="Times New Roman" w:hAnsi="Times New Roman" w:cs="Times New Roman"/>
          <w:sz w:val="24"/>
          <w:szCs w:val="24"/>
        </w:rPr>
      </w:pPr>
      <w:r w:rsidRPr="00185936">
        <w:rPr>
          <w:rFonts w:ascii="Times New Roman" w:hAnsi="Times New Roman" w:cs="Times New Roman"/>
          <w:i/>
          <w:iCs/>
          <w:sz w:val="24"/>
          <w:szCs w:val="24"/>
        </w:rPr>
        <w:t xml:space="preserve">Figure </w:t>
      </w:r>
      <w:r w:rsidR="00185936">
        <w:rPr>
          <w:rFonts w:ascii="Times New Roman" w:hAnsi="Times New Roman" w:cs="Times New Roman"/>
          <w:i/>
          <w:iCs/>
          <w:sz w:val="24"/>
          <w:szCs w:val="24"/>
        </w:rPr>
        <w:t>3</w:t>
      </w:r>
      <w:r w:rsidRPr="00185936">
        <w:rPr>
          <w:rFonts w:ascii="Times New Roman" w:hAnsi="Times New Roman" w:cs="Times New Roman"/>
          <w:i/>
          <w:iCs/>
          <w:sz w:val="24"/>
          <w:szCs w:val="24"/>
        </w:rPr>
        <w:t>: Areas and competences of the EntreComp conceptual model.</w:t>
      </w:r>
      <w:r w:rsidR="00601995">
        <w:rPr>
          <w:rStyle w:val="Odkaznapoznmkupodiarou"/>
          <w:rFonts w:ascii="Times New Roman" w:hAnsi="Times New Roman" w:cs="Times New Roman"/>
          <w:i/>
          <w:iCs/>
          <w:sz w:val="24"/>
          <w:szCs w:val="24"/>
        </w:rPr>
        <w:footnoteReference w:id="12"/>
      </w:r>
    </w:p>
    <w:p w14:paraId="45F3B772" w14:textId="31D164B6" w:rsidR="00185936" w:rsidRDefault="00185936" w:rsidP="00DB5ADE">
      <w:pPr>
        <w:autoSpaceDE w:val="0"/>
        <w:autoSpaceDN w:val="0"/>
        <w:adjustRightInd w:val="0"/>
        <w:spacing w:after="0" w:line="276" w:lineRule="auto"/>
        <w:jc w:val="both"/>
        <w:rPr>
          <w:rFonts w:ascii="Times New Roman" w:hAnsi="Times New Roman" w:cs="Times New Roman"/>
          <w:i/>
          <w:iCs/>
          <w:sz w:val="24"/>
          <w:szCs w:val="24"/>
        </w:rPr>
      </w:pPr>
    </w:p>
    <w:p w14:paraId="5EEFF290" w14:textId="77777777" w:rsidR="00185936" w:rsidRDefault="00185936" w:rsidP="00DB5ADE">
      <w:pPr>
        <w:autoSpaceDE w:val="0"/>
        <w:autoSpaceDN w:val="0"/>
        <w:adjustRightInd w:val="0"/>
        <w:spacing w:after="0" w:line="276" w:lineRule="auto"/>
        <w:jc w:val="both"/>
        <w:rPr>
          <w:rFonts w:ascii="Times New Roman" w:eastAsia="Times New Roman" w:hAnsi="Times New Roman" w:cs="Times New Roman"/>
          <w:sz w:val="24"/>
          <w:szCs w:val="24"/>
          <w:lang w:eastAsia="sk-SK"/>
        </w:rPr>
      </w:pPr>
    </w:p>
    <w:p w14:paraId="49115ADB" w14:textId="53E517E9" w:rsidR="00185936" w:rsidRDefault="00185936" w:rsidP="00DB5ADE">
      <w:pPr>
        <w:autoSpaceDE w:val="0"/>
        <w:autoSpaceDN w:val="0"/>
        <w:adjustRightInd w:val="0"/>
        <w:spacing w:after="0" w:line="276" w:lineRule="auto"/>
        <w:jc w:val="both"/>
        <w:rPr>
          <w:rFonts w:ascii="Times New Roman" w:eastAsia="Times New Roman" w:hAnsi="Times New Roman" w:cs="Times New Roman"/>
          <w:sz w:val="24"/>
          <w:szCs w:val="24"/>
          <w:lang w:eastAsia="sk-SK"/>
        </w:rPr>
      </w:pPr>
      <w:r w:rsidRPr="00185936">
        <w:rPr>
          <w:rFonts w:ascii="Times New Roman" w:eastAsia="Times New Roman" w:hAnsi="Times New Roman" w:cs="Times New Roman"/>
          <w:sz w:val="24"/>
          <w:szCs w:val="24"/>
          <w:lang w:eastAsia="sk-SK"/>
        </w:rPr>
        <w:t xml:space="preserve">The Digital Competence Framework for Citizens, also known as </w:t>
      </w:r>
      <w:r w:rsidRPr="00185936">
        <w:rPr>
          <w:rFonts w:ascii="Times New Roman" w:eastAsia="Times New Roman" w:hAnsi="Times New Roman" w:cs="Times New Roman"/>
          <w:b/>
          <w:bCs/>
          <w:sz w:val="24"/>
          <w:szCs w:val="24"/>
          <w:lang w:eastAsia="sk-SK"/>
        </w:rPr>
        <w:t>DigComp</w:t>
      </w:r>
      <w:r w:rsidRPr="00185936">
        <w:rPr>
          <w:rFonts w:ascii="Times New Roman" w:eastAsia="Times New Roman" w:hAnsi="Times New Roman" w:cs="Times New Roman"/>
          <w:sz w:val="24"/>
          <w:szCs w:val="24"/>
          <w:lang w:eastAsia="sk-SK"/>
        </w:rPr>
        <w:t>, provides a common language to identify and describe the key areas of digital competence.</w:t>
      </w:r>
      <w:r w:rsidR="004A308A">
        <w:rPr>
          <w:rFonts w:ascii="Times New Roman" w:eastAsia="Times New Roman" w:hAnsi="Times New Roman" w:cs="Times New Roman"/>
          <w:sz w:val="24"/>
          <w:szCs w:val="24"/>
          <w:lang w:eastAsia="sk-SK"/>
        </w:rPr>
        <w:t xml:space="preserve"> </w:t>
      </w:r>
      <w:r w:rsidR="004A308A" w:rsidRPr="004A308A">
        <w:rPr>
          <w:rFonts w:ascii="Times New Roman" w:eastAsia="Times New Roman" w:hAnsi="Times New Roman" w:cs="Times New Roman"/>
          <w:sz w:val="24"/>
          <w:szCs w:val="24"/>
          <w:lang w:eastAsia="sk-SK"/>
        </w:rPr>
        <w:t>Digital competence is part of the Key Competence Framework for Lifelong Learning and interlinked with other competences</w:t>
      </w:r>
      <w:r w:rsidR="004A308A">
        <w:rPr>
          <w:rFonts w:ascii="Times New Roman" w:eastAsia="Times New Roman" w:hAnsi="Times New Roman" w:cs="Times New Roman"/>
          <w:sz w:val="24"/>
          <w:szCs w:val="24"/>
          <w:lang w:eastAsia="sk-SK"/>
        </w:rPr>
        <w:t>.</w:t>
      </w:r>
      <w:r w:rsidR="00577E81" w:rsidRPr="00577E81">
        <w:rPr>
          <w:rStyle w:val="Odkaznapoznmkupodiarou"/>
          <w:rFonts w:ascii="Times New Roman" w:eastAsia="Times New Roman" w:hAnsi="Times New Roman" w:cs="Times New Roman"/>
          <w:sz w:val="24"/>
          <w:szCs w:val="24"/>
          <w:lang w:eastAsia="sk-SK"/>
        </w:rPr>
        <w:t xml:space="preserve"> </w:t>
      </w:r>
      <w:r w:rsidR="00577E81">
        <w:rPr>
          <w:rStyle w:val="Odkaznapoznmkupodiarou"/>
          <w:rFonts w:ascii="Times New Roman" w:eastAsia="Times New Roman" w:hAnsi="Times New Roman" w:cs="Times New Roman"/>
          <w:sz w:val="24"/>
          <w:szCs w:val="24"/>
          <w:lang w:eastAsia="sk-SK"/>
        </w:rPr>
        <w:footnoteReference w:id="13"/>
      </w:r>
    </w:p>
    <w:p w14:paraId="2F5D48E8" w14:textId="28C2A873" w:rsidR="00577E81" w:rsidRDefault="00577E81" w:rsidP="00DB5ADE">
      <w:pPr>
        <w:autoSpaceDE w:val="0"/>
        <w:autoSpaceDN w:val="0"/>
        <w:adjustRightInd w:val="0"/>
        <w:spacing w:after="0" w:line="276" w:lineRule="auto"/>
        <w:jc w:val="both"/>
        <w:rPr>
          <w:rFonts w:ascii="Times New Roman" w:eastAsia="Times New Roman" w:hAnsi="Times New Roman" w:cs="Times New Roman"/>
          <w:sz w:val="24"/>
          <w:szCs w:val="24"/>
          <w:lang w:eastAsia="sk-SK"/>
        </w:rPr>
      </w:pPr>
    </w:p>
    <w:p w14:paraId="4EC51825" w14:textId="529ED302" w:rsidR="00577E81" w:rsidRDefault="00577E81" w:rsidP="00DB5ADE">
      <w:pPr>
        <w:autoSpaceDE w:val="0"/>
        <w:autoSpaceDN w:val="0"/>
        <w:adjustRightInd w:val="0"/>
        <w:spacing w:after="0" w:line="276" w:lineRule="auto"/>
        <w:jc w:val="both"/>
        <w:rPr>
          <w:rFonts w:ascii="Times New Roman" w:eastAsia="Times New Roman" w:hAnsi="Times New Roman" w:cs="Times New Roman"/>
          <w:sz w:val="24"/>
          <w:szCs w:val="24"/>
          <w:lang w:eastAsia="sk-SK"/>
        </w:rPr>
      </w:pPr>
      <w:r w:rsidRPr="00577E81">
        <w:rPr>
          <w:noProof/>
        </w:rPr>
        <w:lastRenderedPageBreak/>
        <w:drawing>
          <wp:inline distT="0" distB="0" distL="0" distR="0" wp14:anchorId="3C4734AC" wp14:editId="1B5CCFDB">
            <wp:extent cx="5760720" cy="480187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801870"/>
                    </a:xfrm>
                    <a:prstGeom prst="rect">
                      <a:avLst/>
                    </a:prstGeom>
                  </pic:spPr>
                </pic:pic>
              </a:graphicData>
            </a:graphic>
          </wp:inline>
        </w:drawing>
      </w:r>
    </w:p>
    <w:p w14:paraId="3211D463" w14:textId="5BC1987E" w:rsidR="00577E81" w:rsidRDefault="00577E81" w:rsidP="00577E81">
      <w:pPr>
        <w:autoSpaceDE w:val="0"/>
        <w:autoSpaceDN w:val="0"/>
        <w:adjustRightInd w:val="0"/>
        <w:spacing w:after="0" w:line="276" w:lineRule="auto"/>
        <w:jc w:val="center"/>
        <w:rPr>
          <w:rFonts w:ascii="Times New Roman" w:eastAsia="Times New Roman" w:hAnsi="Times New Roman" w:cs="Times New Roman"/>
          <w:i/>
          <w:iCs/>
          <w:sz w:val="24"/>
          <w:szCs w:val="24"/>
          <w:lang w:eastAsia="sk-SK"/>
        </w:rPr>
      </w:pPr>
      <w:r w:rsidRPr="00577E81">
        <w:rPr>
          <w:rFonts w:ascii="Times New Roman" w:eastAsia="Times New Roman" w:hAnsi="Times New Roman" w:cs="Times New Roman"/>
          <w:i/>
          <w:iCs/>
          <w:sz w:val="24"/>
          <w:szCs w:val="24"/>
          <w:lang w:eastAsia="sk-SK"/>
        </w:rPr>
        <w:t>Figure 4.: The DigComp conceptual reference model</w:t>
      </w:r>
      <w:r w:rsidR="00705274">
        <w:rPr>
          <w:rStyle w:val="Odkaznapoznmkupodiarou"/>
          <w:rFonts w:ascii="Times New Roman" w:eastAsia="Times New Roman" w:hAnsi="Times New Roman" w:cs="Times New Roman"/>
          <w:i/>
          <w:iCs/>
          <w:sz w:val="24"/>
          <w:szCs w:val="24"/>
          <w:lang w:eastAsia="sk-SK"/>
        </w:rPr>
        <w:footnoteReference w:id="14"/>
      </w:r>
    </w:p>
    <w:p w14:paraId="2D041375" w14:textId="106B48BF" w:rsidR="00603E10" w:rsidRDefault="00603E10" w:rsidP="00577E81">
      <w:pPr>
        <w:autoSpaceDE w:val="0"/>
        <w:autoSpaceDN w:val="0"/>
        <w:adjustRightInd w:val="0"/>
        <w:spacing w:after="0" w:line="276" w:lineRule="auto"/>
        <w:jc w:val="center"/>
        <w:rPr>
          <w:rFonts w:ascii="Times New Roman" w:eastAsia="Times New Roman" w:hAnsi="Times New Roman" w:cs="Times New Roman"/>
          <w:i/>
          <w:iCs/>
          <w:sz w:val="24"/>
          <w:szCs w:val="24"/>
          <w:lang w:eastAsia="sk-SK"/>
        </w:rPr>
      </w:pPr>
    </w:p>
    <w:p w14:paraId="7ED287AC" w14:textId="6DABCBD7" w:rsidR="00603E10" w:rsidRDefault="00603E10" w:rsidP="00577E81">
      <w:pPr>
        <w:autoSpaceDE w:val="0"/>
        <w:autoSpaceDN w:val="0"/>
        <w:adjustRightInd w:val="0"/>
        <w:spacing w:after="0" w:line="276" w:lineRule="auto"/>
        <w:jc w:val="center"/>
        <w:rPr>
          <w:rFonts w:ascii="Times New Roman" w:eastAsia="Times New Roman" w:hAnsi="Times New Roman" w:cs="Times New Roman"/>
          <w:i/>
          <w:iCs/>
          <w:sz w:val="24"/>
          <w:szCs w:val="24"/>
          <w:lang w:eastAsia="sk-SK"/>
        </w:rPr>
      </w:pPr>
    </w:p>
    <w:p w14:paraId="21E145AC" w14:textId="77777777" w:rsidR="00603E10" w:rsidRPr="00603E10" w:rsidRDefault="00603E10" w:rsidP="00603E10">
      <w:pPr>
        <w:pStyle w:val="Nadpis1"/>
        <w:jc w:val="center"/>
        <w:rPr>
          <w:rFonts w:ascii="Times New Roman" w:hAnsi="Times New Roman" w:cs="Times New Roman"/>
          <w:b/>
          <w:bCs/>
          <w:color w:val="auto"/>
          <w:sz w:val="24"/>
          <w:szCs w:val="24"/>
          <w:lang w:val="en-US"/>
        </w:rPr>
      </w:pPr>
      <w:r w:rsidRPr="00603E10">
        <w:rPr>
          <w:rFonts w:ascii="Times New Roman" w:hAnsi="Times New Roman" w:cs="Times New Roman"/>
          <w:b/>
          <w:bCs/>
          <w:color w:val="auto"/>
          <w:sz w:val="24"/>
          <w:szCs w:val="24"/>
          <w:lang w:val="en-US"/>
        </w:rPr>
        <w:t>Ten competences of a Local Community Animator</w:t>
      </w:r>
    </w:p>
    <w:p w14:paraId="5A3AA628" w14:textId="77777777" w:rsidR="00603E10" w:rsidRPr="004E5504" w:rsidRDefault="00603E10" w:rsidP="00603E10">
      <w:pPr>
        <w:rPr>
          <w:rFonts w:ascii="Times New Roman" w:hAnsi="Times New Roman" w:cs="Times New Roman"/>
          <w:lang w:val="en-US"/>
        </w:rPr>
      </w:pPr>
    </w:p>
    <w:p w14:paraId="17054219" w14:textId="77777777" w:rsidR="00603E10" w:rsidRPr="00603E10" w:rsidRDefault="00603E10" w:rsidP="00603E10">
      <w:pPr>
        <w:spacing w:line="276" w:lineRule="auto"/>
        <w:rPr>
          <w:rFonts w:ascii="Times New Roman" w:hAnsi="Times New Roman" w:cs="Times New Roman"/>
          <w:sz w:val="24"/>
          <w:szCs w:val="24"/>
          <w:lang w:val="en-US"/>
        </w:rPr>
      </w:pPr>
      <w:r w:rsidRPr="00603E10">
        <w:rPr>
          <w:rFonts w:ascii="Times New Roman" w:hAnsi="Times New Roman" w:cs="Times New Roman"/>
          <w:sz w:val="24"/>
          <w:szCs w:val="24"/>
          <w:lang w:val="en-US"/>
        </w:rPr>
        <w:t>Community animators have a wide range of responsibilities, which can include:</w:t>
      </w:r>
    </w:p>
    <w:p w14:paraId="13D9DC03" w14:textId="77777777" w:rsidR="00603E10" w:rsidRPr="00603E10" w:rsidRDefault="00603E10" w:rsidP="00603E10">
      <w:pPr>
        <w:pStyle w:val="Odsekzoznamu"/>
        <w:numPr>
          <w:ilvl w:val="0"/>
          <w:numId w:val="2"/>
        </w:numPr>
        <w:spacing w:line="276" w:lineRule="auto"/>
        <w:jc w:val="both"/>
        <w:rPr>
          <w:rFonts w:ascii="Times New Roman" w:hAnsi="Times New Roman" w:cs="Times New Roman"/>
          <w:lang w:val="en-US"/>
        </w:rPr>
      </w:pPr>
      <w:r w:rsidRPr="00603E10">
        <w:rPr>
          <w:rFonts w:ascii="Times New Roman" w:hAnsi="Times New Roman" w:cs="Times New Roman"/>
          <w:lang w:val="en-US"/>
        </w:rPr>
        <w:t>Communicating with community members to understand their needs and concerns</w:t>
      </w:r>
    </w:p>
    <w:p w14:paraId="27DA1E7B" w14:textId="77777777" w:rsidR="00603E10" w:rsidRPr="00603E10" w:rsidRDefault="00603E10" w:rsidP="00603E10">
      <w:pPr>
        <w:pStyle w:val="Odsekzoznamu"/>
        <w:numPr>
          <w:ilvl w:val="0"/>
          <w:numId w:val="2"/>
        </w:numPr>
        <w:spacing w:line="276" w:lineRule="auto"/>
        <w:jc w:val="both"/>
        <w:rPr>
          <w:rFonts w:ascii="Times New Roman" w:hAnsi="Times New Roman" w:cs="Times New Roman"/>
          <w:lang w:val="en-US"/>
        </w:rPr>
      </w:pPr>
      <w:r w:rsidRPr="00603E10">
        <w:rPr>
          <w:rFonts w:ascii="Times New Roman" w:hAnsi="Times New Roman" w:cs="Times New Roman"/>
          <w:lang w:val="en-US"/>
        </w:rPr>
        <w:t>Creating outreach plans to help spread awareness of community issues or initiatives</w:t>
      </w:r>
    </w:p>
    <w:p w14:paraId="75D021C8" w14:textId="77777777" w:rsidR="00603E10" w:rsidRPr="00603E10" w:rsidRDefault="00603E10" w:rsidP="00603E10">
      <w:pPr>
        <w:pStyle w:val="Odsekzoznamu"/>
        <w:numPr>
          <w:ilvl w:val="0"/>
          <w:numId w:val="2"/>
        </w:numPr>
        <w:spacing w:line="276" w:lineRule="auto"/>
        <w:jc w:val="both"/>
        <w:rPr>
          <w:rFonts w:ascii="Times New Roman" w:hAnsi="Times New Roman" w:cs="Times New Roman"/>
          <w:lang w:val="en-US"/>
        </w:rPr>
      </w:pPr>
      <w:r w:rsidRPr="00603E10">
        <w:rPr>
          <w:rFonts w:ascii="Times New Roman" w:hAnsi="Times New Roman" w:cs="Times New Roman"/>
          <w:lang w:val="en-US"/>
        </w:rPr>
        <w:t>Coordinating volunteers and other members of the community to participate in events or projects that support the organization’s goals</w:t>
      </w:r>
    </w:p>
    <w:p w14:paraId="4CACF256" w14:textId="77777777" w:rsidR="00603E10" w:rsidRPr="00603E10" w:rsidRDefault="00603E10" w:rsidP="00603E10">
      <w:pPr>
        <w:pStyle w:val="Odsekzoznamu"/>
        <w:numPr>
          <w:ilvl w:val="0"/>
          <w:numId w:val="2"/>
        </w:numPr>
        <w:spacing w:line="276" w:lineRule="auto"/>
        <w:jc w:val="both"/>
        <w:rPr>
          <w:rFonts w:ascii="Times New Roman" w:hAnsi="Times New Roman" w:cs="Times New Roman"/>
          <w:lang w:val="en-US"/>
        </w:rPr>
      </w:pPr>
      <w:r w:rsidRPr="00603E10">
        <w:rPr>
          <w:rFonts w:ascii="Times New Roman" w:hAnsi="Times New Roman" w:cs="Times New Roman"/>
          <w:lang w:val="en-US"/>
        </w:rPr>
        <w:t>Building relationships with businesses, community leaders, and other groups that can be helpful in achieving the organization’s goals</w:t>
      </w:r>
    </w:p>
    <w:p w14:paraId="21D9B0AD" w14:textId="77777777" w:rsidR="00603E10" w:rsidRPr="00603E10" w:rsidRDefault="00603E10" w:rsidP="00603E10">
      <w:pPr>
        <w:pStyle w:val="Odsekzoznamu"/>
        <w:numPr>
          <w:ilvl w:val="0"/>
          <w:numId w:val="2"/>
        </w:numPr>
        <w:spacing w:line="276" w:lineRule="auto"/>
        <w:jc w:val="both"/>
        <w:rPr>
          <w:rFonts w:ascii="Times New Roman" w:hAnsi="Times New Roman" w:cs="Times New Roman"/>
          <w:lang w:val="en-US"/>
        </w:rPr>
      </w:pPr>
      <w:r w:rsidRPr="00603E10">
        <w:rPr>
          <w:rFonts w:ascii="Times New Roman" w:hAnsi="Times New Roman" w:cs="Times New Roman"/>
          <w:lang w:val="en-US"/>
        </w:rPr>
        <w:t>Conducting research on issues and possible solutions, such as environmental concerns or community safety issues</w:t>
      </w:r>
    </w:p>
    <w:p w14:paraId="375B91BF" w14:textId="77777777" w:rsidR="00603E10" w:rsidRPr="00603E10" w:rsidRDefault="00603E10" w:rsidP="00603E10">
      <w:pPr>
        <w:pStyle w:val="Odsekzoznamu"/>
        <w:numPr>
          <w:ilvl w:val="0"/>
          <w:numId w:val="2"/>
        </w:numPr>
        <w:spacing w:line="276" w:lineRule="auto"/>
        <w:jc w:val="both"/>
        <w:rPr>
          <w:rFonts w:ascii="Times New Roman" w:hAnsi="Times New Roman" w:cs="Times New Roman"/>
          <w:lang w:val="en-US"/>
        </w:rPr>
      </w:pPr>
      <w:r w:rsidRPr="00603E10">
        <w:rPr>
          <w:rFonts w:ascii="Times New Roman" w:hAnsi="Times New Roman" w:cs="Times New Roman"/>
          <w:lang w:val="en-US"/>
        </w:rPr>
        <w:lastRenderedPageBreak/>
        <w:t>Working with government agencies to improve public policy and create change through legislation or other means</w:t>
      </w:r>
    </w:p>
    <w:p w14:paraId="4EF32F5E" w14:textId="77777777" w:rsidR="00603E10" w:rsidRPr="00603E10" w:rsidRDefault="00603E10" w:rsidP="00603E10">
      <w:pPr>
        <w:pStyle w:val="Odsekzoznamu"/>
        <w:numPr>
          <w:ilvl w:val="0"/>
          <w:numId w:val="2"/>
        </w:numPr>
        <w:spacing w:line="276" w:lineRule="auto"/>
        <w:jc w:val="both"/>
        <w:rPr>
          <w:rFonts w:ascii="Times New Roman" w:hAnsi="Times New Roman" w:cs="Times New Roman"/>
          <w:lang w:val="en-US"/>
        </w:rPr>
      </w:pPr>
      <w:r w:rsidRPr="00603E10">
        <w:rPr>
          <w:rFonts w:ascii="Times New Roman" w:hAnsi="Times New Roman" w:cs="Times New Roman"/>
          <w:lang w:val="en-US"/>
        </w:rPr>
        <w:t>Implementing programs designed to empower members of the community to act on local issues such as crime prevention or education</w:t>
      </w:r>
    </w:p>
    <w:p w14:paraId="626D00F6" w14:textId="77777777" w:rsidR="00603E10" w:rsidRPr="00603E10" w:rsidRDefault="00603E10" w:rsidP="00603E10">
      <w:pPr>
        <w:pStyle w:val="Odsekzoznamu"/>
        <w:numPr>
          <w:ilvl w:val="0"/>
          <w:numId w:val="2"/>
        </w:numPr>
        <w:spacing w:line="276" w:lineRule="auto"/>
        <w:jc w:val="both"/>
        <w:rPr>
          <w:rFonts w:ascii="Times New Roman" w:hAnsi="Times New Roman" w:cs="Times New Roman"/>
          <w:lang w:val="en-US"/>
        </w:rPr>
      </w:pPr>
      <w:r w:rsidRPr="00603E10">
        <w:rPr>
          <w:rFonts w:ascii="Times New Roman" w:hAnsi="Times New Roman" w:cs="Times New Roman"/>
          <w:lang w:val="en-US"/>
        </w:rPr>
        <w:t>Planning community events such as festivals or block parties to engage residents in activities that promote social interaction with others in the community</w:t>
      </w:r>
    </w:p>
    <w:p w14:paraId="0ACAD914" w14:textId="7E399079" w:rsidR="00603E10" w:rsidRPr="00603E10" w:rsidRDefault="00603E10" w:rsidP="00603E10">
      <w:pPr>
        <w:pStyle w:val="Odsekzoznamu"/>
        <w:numPr>
          <w:ilvl w:val="0"/>
          <w:numId w:val="2"/>
        </w:numPr>
        <w:spacing w:line="276" w:lineRule="auto"/>
        <w:jc w:val="both"/>
        <w:rPr>
          <w:rFonts w:ascii="Times New Roman" w:hAnsi="Times New Roman" w:cs="Times New Roman"/>
          <w:lang w:val="en-US"/>
        </w:rPr>
      </w:pPr>
      <w:r w:rsidRPr="00603E10">
        <w:rPr>
          <w:rFonts w:ascii="Times New Roman" w:hAnsi="Times New Roman" w:cs="Times New Roman"/>
          <w:lang w:val="en-US"/>
        </w:rPr>
        <w:t>Identifying community needs and developing plans to address those needs through cooperation with other organizations</w:t>
      </w:r>
      <w:r w:rsidR="00C42ACB">
        <w:rPr>
          <w:rFonts w:ascii="Times New Roman" w:hAnsi="Times New Roman" w:cs="Times New Roman"/>
          <w:lang w:val="en-US"/>
        </w:rPr>
        <w:t>.</w:t>
      </w:r>
      <w:r w:rsidR="00C42ACB">
        <w:rPr>
          <w:rStyle w:val="Odkaznapoznmkupodiarou"/>
          <w:rFonts w:ascii="Times New Roman" w:hAnsi="Times New Roman" w:cs="Times New Roman"/>
          <w:lang w:val="en-US"/>
        </w:rPr>
        <w:footnoteReference w:id="15"/>
      </w:r>
      <w:r w:rsidRPr="00603E10">
        <w:rPr>
          <w:rFonts w:ascii="Times New Roman" w:hAnsi="Times New Roman" w:cs="Times New Roman"/>
          <w:lang w:val="en-US"/>
        </w:rPr>
        <w:t xml:space="preserve"> </w:t>
      </w:r>
    </w:p>
    <w:p w14:paraId="17B5323F" w14:textId="77777777" w:rsidR="00603E10" w:rsidRDefault="00603E10" w:rsidP="00603E10">
      <w:pPr>
        <w:spacing w:line="276" w:lineRule="auto"/>
        <w:jc w:val="both"/>
        <w:rPr>
          <w:rFonts w:ascii="Times New Roman" w:hAnsi="Times New Roman" w:cs="Times New Roman"/>
          <w:sz w:val="24"/>
          <w:szCs w:val="24"/>
          <w:lang w:val="en-US"/>
        </w:rPr>
      </w:pPr>
    </w:p>
    <w:p w14:paraId="22F68379" w14:textId="0AD7D539"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In everyday working life, they carry out a wide range of activities, the work is not monotonous. They build organizations to maximize the power and involvement of their members. They listen to their members (through individual conversations). They are responsible for sharing information and raising issues, options, alternatives, and problems that affect the collective power that the group can wield. They identify and develop a diverse group of members who agree with the role of the organization's public voice on a variety of issues. They develop sound organizational strategies based on an analysis of power. Their task is also to recruit and develop leaders and group members. The role of the animator is to build public relationships. They work with people to define problems and issues and help them think about the strategies and tactics needed to act confidently and win. They help with fundraising and integrate fundraising into every aspect of their organizational work. Sometimes, they facilitate trainings and strategy sessions when needed. They strive for accountability and demand accountability from others in every aspect of the</w:t>
      </w:r>
      <w:r w:rsidRPr="00603E10">
        <w:rPr>
          <w:rFonts w:ascii="Times New Roman" w:hAnsi="Times New Roman" w:cs="Times New Roman"/>
          <w:color w:val="000000" w:themeColor="text1"/>
          <w:sz w:val="24"/>
          <w:szCs w:val="24"/>
          <w:lang w:val="en-US"/>
        </w:rPr>
        <w:t>ir work</w:t>
      </w:r>
      <w:r w:rsidR="00C42ACB">
        <w:rPr>
          <w:rFonts w:ascii="Times New Roman" w:hAnsi="Times New Roman" w:cs="Times New Roman"/>
          <w:color w:val="000000" w:themeColor="text1"/>
          <w:sz w:val="24"/>
          <w:szCs w:val="24"/>
          <w:lang w:val="en-US"/>
        </w:rPr>
        <w:t>.</w:t>
      </w:r>
      <w:r w:rsidR="00C42ACB">
        <w:rPr>
          <w:rStyle w:val="Odkaznapoznmkupodiarou"/>
          <w:rFonts w:ascii="Times New Roman" w:hAnsi="Times New Roman" w:cs="Times New Roman"/>
          <w:color w:val="000000" w:themeColor="text1"/>
          <w:sz w:val="24"/>
          <w:szCs w:val="24"/>
          <w:lang w:val="en-US"/>
        </w:rPr>
        <w:footnoteReference w:id="16"/>
      </w:r>
      <w:r w:rsidRPr="00603E10">
        <w:rPr>
          <w:rFonts w:ascii="Times New Roman" w:hAnsi="Times New Roman" w:cs="Times New Roman"/>
          <w:color w:val="000000" w:themeColor="text1"/>
          <w:sz w:val="24"/>
          <w:szCs w:val="24"/>
          <w:lang w:val="en-US"/>
        </w:rPr>
        <w:t xml:space="preserve"> </w:t>
      </w:r>
    </w:p>
    <w:p w14:paraId="661E7D11" w14:textId="311EF683"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The characteristics of a successful Community Animator are not prescribed, nor should they be. You’ll be an individual, with a unique set of skills and qualities which will make you fit for the job. You will also require learning new skills and you’ll never know it all – but you’ll journey in a spirit of learning, be open to new possibilities and be as humble as you are confident</w:t>
      </w:r>
      <w:r w:rsidR="00C42ACB">
        <w:rPr>
          <w:rFonts w:ascii="Times New Roman" w:hAnsi="Times New Roman" w:cs="Times New Roman"/>
          <w:sz w:val="24"/>
          <w:szCs w:val="24"/>
          <w:lang w:val="en-US"/>
        </w:rPr>
        <w:t>.</w:t>
      </w:r>
      <w:r w:rsidR="00C42ACB">
        <w:rPr>
          <w:rStyle w:val="Odkaznapoznmkupodiarou"/>
          <w:rFonts w:ascii="Times New Roman" w:hAnsi="Times New Roman" w:cs="Times New Roman"/>
          <w:sz w:val="24"/>
          <w:szCs w:val="24"/>
          <w:lang w:val="en-US"/>
        </w:rPr>
        <w:footnoteReference w:id="17"/>
      </w:r>
      <w:r w:rsidRPr="00603E10">
        <w:rPr>
          <w:rFonts w:ascii="Times New Roman" w:hAnsi="Times New Roman" w:cs="Times New Roman"/>
          <w:sz w:val="24"/>
          <w:szCs w:val="24"/>
          <w:lang w:val="en-US"/>
        </w:rPr>
        <w:t xml:space="preserve"> </w:t>
      </w:r>
    </w:p>
    <w:p w14:paraId="3AB0D349"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Based on the analysis of the responsibilities of a local community animator, his/her daily activities, we propose a set of 10 competences that are crucial for his/her work and successful career. In formulating the competencies, we have drawn on several occupational frameworks.</w:t>
      </w:r>
    </w:p>
    <w:p w14:paraId="2CA676C1"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The individual competencies are complementary, sometimes overlapping (e.g. creativity and problem solving, leadership skills and strategic thinking), and together create a strong competency profile for anyone who wants to experience success in working with the community.</w:t>
      </w:r>
    </w:p>
    <w:p w14:paraId="4D21C756" w14:textId="77777777" w:rsidR="00601995" w:rsidRPr="00601995" w:rsidRDefault="00601995" w:rsidP="00601995">
      <w:pPr>
        <w:jc w:val="center"/>
        <w:rPr>
          <w:rFonts w:ascii="Times New Roman" w:hAnsi="Times New Roman" w:cs="Times New Roman"/>
          <w:i/>
          <w:iCs/>
          <w:sz w:val="24"/>
          <w:szCs w:val="24"/>
          <w:lang w:val="en-US"/>
        </w:rPr>
      </w:pPr>
      <w:r w:rsidRPr="00601995">
        <w:rPr>
          <w:rFonts w:ascii="Times New Roman" w:hAnsi="Times New Roman" w:cs="Times New Roman"/>
          <w:i/>
          <w:iCs/>
          <w:noProof/>
          <w:sz w:val="24"/>
          <w:szCs w:val="24"/>
          <w:lang w:val="en-US"/>
        </w:rPr>
        <w:lastRenderedPageBreak/>
        <w:drawing>
          <wp:anchor distT="0" distB="0" distL="114300" distR="114300" simplePos="0" relativeHeight="251658240" behindDoc="1" locked="0" layoutInCell="1" allowOverlap="1" wp14:anchorId="4B7CAF0D" wp14:editId="62337223">
            <wp:simplePos x="0" y="0"/>
            <wp:positionH relativeFrom="column">
              <wp:posOffset>1127125</wp:posOffset>
            </wp:positionH>
            <wp:positionV relativeFrom="paragraph">
              <wp:posOffset>0</wp:posOffset>
            </wp:positionV>
            <wp:extent cx="3615055" cy="8793480"/>
            <wp:effectExtent l="0" t="0" r="4445" b="7620"/>
            <wp:wrapTopAndBottom/>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2">
                      <a:extLst>
                        <a:ext uri="{28A0092B-C50C-407E-A947-70E740481C1C}">
                          <a14:useLocalDpi xmlns:a14="http://schemas.microsoft.com/office/drawing/2010/main" val="0"/>
                        </a:ext>
                      </a:extLst>
                    </a:blip>
                    <a:stretch>
                      <a:fillRect/>
                    </a:stretch>
                  </pic:blipFill>
                  <pic:spPr>
                    <a:xfrm>
                      <a:off x="0" y="0"/>
                      <a:ext cx="3615055" cy="8793480"/>
                    </a:xfrm>
                    <a:prstGeom prst="rect">
                      <a:avLst/>
                    </a:prstGeom>
                  </pic:spPr>
                </pic:pic>
              </a:graphicData>
            </a:graphic>
            <wp14:sizeRelH relativeFrom="margin">
              <wp14:pctWidth>0</wp14:pctWidth>
            </wp14:sizeRelH>
            <wp14:sizeRelV relativeFrom="margin">
              <wp14:pctHeight>0</wp14:pctHeight>
            </wp14:sizeRelV>
          </wp:anchor>
        </w:drawing>
      </w:r>
      <w:r w:rsidRPr="00601995">
        <w:rPr>
          <w:rFonts w:ascii="Times New Roman" w:hAnsi="Times New Roman" w:cs="Times New Roman"/>
          <w:i/>
          <w:iCs/>
          <w:sz w:val="24"/>
          <w:szCs w:val="24"/>
          <w:lang w:val="en-US"/>
        </w:rPr>
        <w:t>Figure 5. Ten competences of a Local Community Animator</w:t>
      </w:r>
    </w:p>
    <w:p w14:paraId="6A47E0FE" w14:textId="1925C1BF" w:rsidR="00603E10" w:rsidRPr="00603E10" w:rsidRDefault="00603E10" w:rsidP="00603E10">
      <w:pPr>
        <w:pStyle w:val="Nadpis2"/>
        <w:spacing w:after="240" w:line="276" w:lineRule="auto"/>
        <w:rPr>
          <w:rFonts w:ascii="Times New Roman" w:eastAsia="Times New Roman" w:hAnsi="Times New Roman" w:cs="Times New Roman"/>
          <w:b/>
          <w:bCs/>
          <w:color w:val="auto"/>
          <w:sz w:val="24"/>
          <w:szCs w:val="24"/>
          <w:lang w:eastAsia="sk-SK"/>
        </w:rPr>
      </w:pPr>
      <w:r w:rsidRPr="00603E10">
        <w:rPr>
          <w:rFonts w:ascii="Times New Roman" w:eastAsia="Times New Roman" w:hAnsi="Times New Roman" w:cs="Times New Roman"/>
          <w:b/>
          <w:bCs/>
          <w:color w:val="auto"/>
          <w:sz w:val="24"/>
          <w:szCs w:val="24"/>
          <w:bdr w:val="none" w:sz="0" w:space="0" w:color="auto" w:frame="1"/>
          <w:lang w:val="en-US" w:eastAsia="sk-SK"/>
        </w:rPr>
        <w:lastRenderedPageBreak/>
        <w:t>1. Active listening and questioning </w:t>
      </w:r>
    </w:p>
    <w:p w14:paraId="628F7160" w14:textId="3003C5C9"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color w:val="000000"/>
          <w:sz w:val="24"/>
          <w:szCs w:val="24"/>
          <w:shd w:val="clear" w:color="auto" w:fill="FFFFFF"/>
          <w:lang w:val="en-US"/>
        </w:rPr>
        <w:t>Comstock (2015) defines active listening as a communication technique that requires the listener to attend and focus on a speaker or group to understand the message. Listening requires concentration, not interrupting the speaker.</w:t>
      </w:r>
      <w:r w:rsidR="00C42ACB">
        <w:rPr>
          <w:rStyle w:val="Odkaznapoznmkupodiarou"/>
          <w:rFonts w:ascii="Times New Roman" w:hAnsi="Times New Roman" w:cs="Times New Roman"/>
          <w:color w:val="000000"/>
          <w:sz w:val="24"/>
          <w:szCs w:val="24"/>
          <w:shd w:val="clear" w:color="auto" w:fill="FFFFFF"/>
          <w:lang w:val="en-US"/>
        </w:rPr>
        <w:footnoteReference w:id="18"/>
      </w:r>
      <w:r w:rsidRPr="00603E10">
        <w:rPr>
          <w:rFonts w:ascii="Times New Roman" w:hAnsi="Times New Roman" w:cs="Times New Roman"/>
          <w:color w:val="000000"/>
          <w:sz w:val="24"/>
          <w:szCs w:val="24"/>
          <w:shd w:val="clear" w:color="auto" w:fill="FFFFFF"/>
          <w:lang w:val="en-US"/>
        </w:rPr>
        <w:t xml:space="preserve"> According to authors </w:t>
      </w:r>
      <w:r w:rsidRPr="00603E10">
        <w:rPr>
          <w:rFonts w:ascii="Times New Roman" w:hAnsi="Times New Roman" w:cs="Times New Roman"/>
          <w:color w:val="212121"/>
          <w:sz w:val="24"/>
          <w:szCs w:val="24"/>
          <w:shd w:val="clear" w:color="auto" w:fill="FFFFFF"/>
          <w:lang w:val="en-US"/>
        </w:rPr>
        <w:t>Jones and Pfieffe</w:t>
      </w:r>
      <w:r w:rsidRPr="00603E10">
        <w:rPr>
          <w:rFonts w:ascii="Times New Roman" w:hAnsi="Times New Roman" w:cs="Times New Roman"/>
          <w:color w:val="000000"/>
          <w:sz w:val="24"/>
          <w:szCs w:val="24"/>
          <w:shd w:val="clear" w:color="auto" w:fill="FFFFFF"/>
          <w:lang w:val="en-US"/>
        </w:rPr>
        <w:t xml:space="preserve"> (1998) active listening </w:t>
      </w:r>
      <w:r w:rsidRPr="00601995">
        <w:rPr>
          <w:rFonts w:ascii="Times New Roman" w:hAnsi="Times New Roman" w:cs="Times New Roman"/>
          <w:i/>
          <w:iCs/>
          <w:color w:val="000000"/>
          <w:sz w:val="24"/>
          <w:szCs w:val="24"/>
          <w:shd w:val="clear" w:color="auto" w:fill="FFFFFF"/>
          <w:lang w:val="en-US"/>
        </w:rPr>
        <w:t>„is a matter of attitude and also an intellectual and emotional process “.</w:t>
      </w:r>
      <w:r w:rsidRPr="00603E10">
        <w:rPr>
          <w:rFonts w:ascii="Times New Roman" w:hAnsi="Times New Roman" w:cs="Times New Roman"/>
          <w:color w:val="000000"/>
          <w:sz w:val="24"/>
          <w:szCs w:val="24"/>
          <w:shd w:val="clear" w:color="auto" w:fill="FFFFFF"/>
          <w:lang w:val="en-US"/>
        </w:rPr>
        <w:t xml:space="preserve"> </w:t>
      </w:r>
      <w:r w:rsidRPr="00603E10">
        <w:rPr>
          <w:rFonts w:ascii="Times New Roman" w:hAnsi="Times New Roman" w:cs="Times New Roman"/>
          <w:sz w:val="24"/>
          <w:szCs w:val="24"/>
          <w:lang w:val="en-US"/>
        </w:rPr>
        <w:t>Active listening is an important social skill used by the local animator to make the client feel understood and supported. This skill is important in community work, where clients often do not hear by the majority</w:t>
      </w:r>
      <w:r w:rsidR="00C42ACB">
        <w:rPr>
          <w:rFonts w:ascii="Times New Roman" w:hAnsi="Times New Roman" w:cs="Times New Roman"/>
          <w:sz w:val="24"/>
          <w:szCs w:val="24"/>
          <w:lang w:val="en-US"/>
        </w:rPr>
        <w:t>.</w:t>
      </w:r>
      <w:r w:rsidR="009F4ECA">
        <w:rPr>
          <w:rStyle w:val="Odkaznapoznmkupodiarou"/>
          <w:rFonts w:ascii="Times New Roman" w:hAnsi="Times New Roman" w:cs="Times New Roman"/>
          <w:sz w:val="24"/>
          <w:szCs w:val="24"/>
          <w:lang w:val="en-US"/>
        </w:rPr>
        <w:footnoteReference w:id="19"/>
      </w:r>
      <w:r w:rsidRPr="00603E10">
        <w:rPr>
          <w:rFonts w:ascii="Times New Roman" w:hAnsi="Times New Roman" w:cs="Times New Roman"/>
          <w:sz w:val="24"/>
          <w:szCs w:val="24"/>
          <w:lang w:val="en-US"/>
        </w:rPr>
        <w:t xml:space="preserve"> In community work, it is very valuable that active listening maintains communication relationships and contributes to mitigating conflicts that are very common in communities</w:t>
      </w:r>
      <w:r w:rsidR="009F4ECA">
        <w:rPr>
          <w:rFonts w:ascii="Times New Roman" w:hAnsi="Times New Roman" w:cs="Times New Roman"/>
          <w:sz w:val="24"/>
          <w:szCs w:val="24"/>
          <w:lang w:val="en-US"/>
        </w:rPr>
        <w:t>.</w:t>
      </w:r>
      <w:r w:rsidR="009F4ECA">
        <w:rPr>
          <w:rStyle w:val="Odkaznapoznmkupodiarou"/>
          <w:rFonts w:ascii="Times New Roman" w:hAnsi="Times New Roman" w:cs="Times New Roman"/>
          <w:sz w:val="24"/>
          <w:szCs w:val="24"/>
          <w:lang w:val="en-US"/>
        </w:rPr>
        <w:footnoteReference w:id="20"/>
      </w:r>
      <w:r w:rsidRPr="00603E10">
        <w:rPr>
          <w:rFonts w:ascii="Times New Roman" w:hAnsi="Times New Roman" w:cs="Times New Roman"/>
          <w:sz w:val="24"/>
          <w:szCs w:val="24"/>
          <w:lang w:val="en-US"/>
        </w:rPr>
        <w:t xml:space="preserve"> It can be, for example, an area of ​​negotiation between the client and his employer. The worker actively listens to both sides to provide the client with the necessary resources to fulfill his needs and solve his social problems</w:t>
      </w:r>
      <w:r w:rsidR="009F4ECA">
        <w:rPr>
          <w:rFonts w:ascii="Times New Roman" w:hAnsi="Times New Roman" w:cs="Times New Roman"/>
          <w:sz w:val="24"/>
          <w:szCs w:val="24"/>
          <w:lang w:val="en-US"/>
        </w:rPr>
        <w:t>.</w:t>
      </w:r>
      <w:r w:rsidR="009F4ECA">
        <w:rPr>
          <w:rStyle w:val="Odkaznapoznmkupodiarou"/>
          <w:rFonts w:ascii="Times New Roman" w:hAnsi="Times New Roman" w:cs="Times New Roman"/>
          <w:sz w:val="24"/>
          <w:szCs w:val="24"/>
          <w:lang w:val="en-US"/>
        </w:rPr>
        <w:footnoteReference w:id="21"/>
      </w:r>
      <w:r w:rsidRPr="00603E10">
        <w:rPr>
          <w:rFonts w:ascii="Times New Roman" w:hAnsi="Times New Roman" w:cs="Times New Roman"/>
          <w:sz w:val="24"/>
          <w:szCs w:val="24"/>
          <w:lang w:val="en-US"/>
        </w:rPr>
        <w:t xml:space="preserve">  An animator can also teach the client the skills of active listening which can increase the quality of their life. To understand the client´s message well, it is necessary to use questioning to get feedback</w:t>
      </w:r>
      <w:r w:rsidR="009F4ECA">
        <w:rPr>
          <w:rFonts w:ascii="Times New Roman" w:hAnsi="Times New Roman" w:cs="Times New Roman"/>
          <w:sz w:val="24"/>
          <w:szCs w:val="24"/>
          <w:lang w:val="en-US"/>
        </w:rPr>
        <w:t>.</w:t>
      </w:r>
      <w:r w:rsidR="009F4ECA">
        <w:rPr>
          <w:rStyle w:val="Odkaznapoznmkupodiarou"/>
          <w:rFonts w:ascii="Times New Roman" w:hAnsi="Times New Roman" w:cs="Times New Roman"/>
          <w:sz w:val="24"/>
          <w:szCs w:val="24"/>
          <w:lang w:val="en-US"/>
        </w:rPr>
        <w:footnoteReference w:id="22"/>
      </w:r>
      <w:r w:rsidRPr="00603E10">
        <w:rPr>
          <w:rFonts w:ascii="Times New Roman" w:hAnsi="Times New Roman" w:cs="Times New Roman"/>
          <w:sz w:val="24"/>
          <w:szCs w:val="24"/>
          <w:lang w:val="en-US"/>
        </w:rPr>
        <w:t xml:space="preserve"> Active listening requires listening to the content, intention and feeling of the client of community center. An animator as an active listener shows his interest to his client verbally with questions and with non-verbal, visual cues signifying that the other person has something important to say</w:t>
      </w:r>
      <w:r w:rsidR="009F4ECA">
        <w:rPr>
          <w:rFonts w:ascii="Times New Roman" w:hAnsi="Times New Roman" w:cs="Times New Roman"/>
          <w:sz w:val="24"/>
          <w:szCs w:val="24"/>
          <w:lang w:val="en-US"/>
        </w:rPr>
        <w:t>.</w:t>
      </w:r>
      <w:r w:rsidR="009F4ECA">
        <w:rPr>
          <w:rStyle w:val="Odkaznapoznmkupodiarou"/>
          <w:rFonts w:ascii="Times New Roman" w:hAnsi="Times New Roman" w:cs="Times New Roman"/>
          <w:sz w:val="24"/>
          <w:szCs w:val="24"/>
          <w:lang w:val="en-US"/>
        </w:rPr>
        <w:footnoteReference w:id="23"/>
      </w:r>
      <w:r w:rsidR="009F4ECA">
        <w:rPr>
          <w:rFonts w:ascii="Times New Roman" w:hAnsi="Times New Roman" w:cs="Times New Roman"/>
          <w:sz w:val="24"/>
          <w:szCs w:val="24"/>
          <w:lang w:val="en-US"/>
        </w:rPr>
        <w:t xml:space="preserve"> </w:t>
      </w:r>
      <w:r w:rsidRPr="00603E10">
        <w:rPr>
          <w:rFonts w:ascii="Times New Roman" w:hAnsi="Times New Roman" w:cs="Times New Roman"/>
          <w:sz w:val="24"/>
          <w:szCs w:val="24"/>
          <w:lang w:val="en-US"/>
        </w:rPr>
        <w:t>Asking questions is related to active listening because it develops the conversation, helps the animator to understand the situation and gain new insights.</w:t>
      </w:r>
    </w:p>
    <w:p w14:paraId="33FD4871" w14:textId="77777777" w:rsidR="00603E10" w:rsidRDefault="00603E10" w:rsidP="00603E10">
      <w:pPr>
        <w:spacing w:line="276" w:lineRule="auto"/>
        <w:jc w:val="both"/>
        <w:rPr>
          <w:rFonts w:ascii="Times New Roman" w:hAnsi="Times New Roman" w:cs="Times New Roman"/>
          <w:lang w:val="en-US"/>
        </w:rPr>
      </w:pPr>
    </w:p>
    <w:p w14:paraId="16D0E55B" w14:textId="77777777" w:rsidR="00603E10" w:rsidRPr="00603E10" w:rsidRDefault="00603E10" w:rsidP="00603E10">
      <w:pPr>
        <w:pStyle w:val="Nadpis2"/>
        <w:spacing w:after="240" w:line="276" w:lineRule="auto"/>
        <w:rPr>
          <w:rFonts w:ascii="Times New Roman" w:eastAsia="Times New Roman" w:hAnsi="Times New Roman" w:cs="Times New Roman"/>
          <w:b/>
          <w:bCs/>
          <w:color w:val="auto"/>
          <w:sz w:val="24"/>
          <w:szCs w:val="24"/>
          <w:bdr w:val="none" w:sz="0" w:space="0" w:color="auto" w:frame="1"/>
          <w:lang w:val="en-US" w:eastAsia="sk-SK"/>
        </w:rPr>
      </w:pPr>
      <w:r w:rsidRPr="00603E10">
        <w:rPr>
          <w:rFonts w:ascii="Times New Roman" w:eastAsia="Times New Roman" w:hAnsi="Times New Roman" w:cs="Times New Roman"/>
          <w:b/>
          <w:bCs/>
          <w:color w:val="auto"/>
          <w:sz w:val="24"/>
          <w:szCs w:val="24"/>
          <w:bdr w:val="none" w:sz="0" w:space="0" w:color="auto" w:frame="1"/>
          <w:lang w:val="en-US" w:eastAsia="sk-SK"/>
        </w:rPr>
        <w:t>2. Social competencies</w:t>
      </w:r>
    </w:p>
    <w:p w14:paraId="66FB806A"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The application of a variety of complex abilities for creating and effectively managing social connections and interactions with others is referred to as social competence. Working in the local community will test the animator's level of social competences.</w:t>
      </w:r>
    </w:p>
    <w:p w14:paraId="4477D0D4" w14:textId="65874EA1" w:rsid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 xml:space="preserve">The individual can interact effectively with other people and build teamwork. Can use own strengths, balancing and complementing the strengths and weaknesses of others to effectively achieve goals. Respects ethical values and generally accepted standards of behavior, can accept difference, be tolerant, polite, courteous, and considerate. Can establish and maintain relationships, create, and use networks of contacts. He/she can identify conflict situations, </w:t>
      </w:r>
      <w:r w:rsidRPr="00603E10">
        <w:rPr>
          <w:rFonts w:ascii="Times New Roman" w:hAnsi="Times New Roman" w:cs="Times New Roman"/>
          <w:sz w:val="24"/>
          <w:szCs w:val="24"/>
          <w:lang w:val="en-US"/>
        </w:rPr>
        <w:lastRenderedPageBreak/>
        <w:t>assess the situation in conflict management, devise appropriate resolution strategies, minimize dysfunctions, and promote constructive dialogue. Can behave assertively and use effective communication</w:t>
      </w:r>
      <w:r w:rsidR="009F4ECA">
        <w:rPr>
          <w:rFonts w:ascii="Times New Roman" w:hAnsi="Times New Roman" w:cs="Times New Roman"/>
          <w:sz w:val="24"/>
          <w:szCs w:val="24"/>
          <w:lang w:val="en-US"/>
        </w:rPr>
        <w:t>.</w:t>
      </w:r>
      <w:r w:rsidR="009F4ECA">
        <w:rPr>
          <w:rStyle w:val="Odkaznapoznmkupodiarou"/>
          <w:rFonts w:ascii="Times New Roman" w:hAnsi="Times New Roman" w:cs="Times New Roman"/>
          <w:sz w:val="24"/>
          <w:szCs w:val="24"/>
          <w:lang w:val="en-US"/>
        </w:rPr>
        <w:footnoteReference w:id="24"/>
      </w:r>
      <w:r w:rsidRPr="00603E10">
        <w:rPr>
          <w:rFonts w:ascii="Times New Roman" w:hAnsi="Times New Roman" w:cs="Times New Roman"/>
          <w:sz w:val="24"/>
          <w:szCs w:val="24"/>
          <w:lang w:val="en-US"/>
        </w:rPr>
        <w:t xml:space="preserve"> </w:t>
      </w:r>
    </w:p>
    <w:p w14:paraId="12E07173" w14:textId="77777777" w:rsidR="009F4ECA" w:rsidRDefault="009F4ECA" w:rsidP="00603E10">
      <w:pPr>
        <w:spacing w:line="276" w:lineRule="auto"/>
        <w:jc w:val="both"/>
        <w:rPr>
          <w:rFonts w:ascii="Times New Roman" w:hAnsi="Times New Roman" w:cs="Times New Roman"/>
          <w:color w:val="000000"/>
          <w:shd w:val="clear" w:color="auto" w:fill="FFFFFF"/>
          <w:lang w:val="en-US"/>
        </w:rPr>
      </w:pPr>
    </w:p>
    <w:p w14:paraId="43932603" w14:textId="77777777" w:rsidR="00603E10" w:rsidRPr="00603E10" w:rsidRDefault="00603E10" w:rsidP="00603E10">
      <w:pPr>
        <w:pStyle w:val="Nadpis2"/>
        <w:spacing w:after="240" w:line="276" w:lineRule="auto"/>
        <w:rPr>
          <w:rFonts w:ascii="Times New Roman" w:eastAsia="Times New Roman" w:hAnsi="Times New Roman" w:cs="Times New Roman"/>
          <w:b/>
          <w:bCs/>
          <w:color w:val="auto"/>
          <w:sz w:val="24"/>
          <w:szCs w:val="24"/>
          <w:bdr w:val="none" w:sz="0" w:space="0" w:color="auto" w:frame="1"/>
          <w:lang w:val="en-US" w:eastAsia="sk-SK"/>
        </w:rPr>
      </w:pPr>
      <w:r w:rsidRPr="00603E10">
        <w:rPr>
          <w:rFonts w:ascii="Times New Roman" w:eastAsia="Times New Roman" w:hAnsi="Times New Roman" w:cs="Times New Roman"/>
          <w:b/>
          <w:bCs/>
          <w:color w:val="auto"/>
          <w:sz w:val="24"/>
          <w:szCs w:val="24"/>
          <w:bdr w:val="none" w:sz="0" w:space="0" w:color="auto" w:frame="1"/>
          <w:lang w:val="en-US" w:eastAsia="sk-SK"/>
        </w:rPr>
        <w:t>3. Digital literacy</w:t>
      </w:r>
    </w:p>
    <w:p w14:paraId="7F26287D"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 xml:space="preserve">The local animator influences the community in a face-to-face way, but part of his/her work takes place in the digital environment. He or she manages a social media page or group or chat app, creates posters, online petitions or produces media content. </w:t>
      </w:r>
    </w:p>
    <w:p w14:paraId="75EC36B9"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The updated DigComp 2.0 framework identifies key components of digital competence in five areas, which can be summarized as follows:</w:t>
      </w:r>
    </w:p>
    <w:p w14:paraId="01FC4608" w14:textId="56C648CA" w:rsidR="00603E10" w:rsidRPr="009F4ECA" w:rsidRDefault="00603E10" w:rsidP="009F4ECA">
      <w:pPr>
        <w:pStyle w:val="Odsekzoznamu"/>
        <w:numPr>
          <w:ilvl w:val="0"/>
          <w:numId w:val="4"/>
        </w:numPr>
        <w:spacing w:line="276" w:lineRule="auto"/>
        <w:jc w:val="both"/>
        <w:rPr>
          <w:rFonts w:ascii="Times New Roman" w:hAnsi="Times New Roman" w:cs="Times New Roman"/>
          <w:lang w:val="en-US"/>
        </w:rPr>
      </w:pPr>
      <w:r w:rsidRPr="009F4ECA">
        <w:rPr>
          <w:rFonts w:ascii="Times New Roman" w:hAnsi="Times New Roman" w:cs="Times New Roman"/>
          <w:lang w:val="en-US"/>
        </w:rPr>
        <w:t>Information and data literacy: articulate information needs, locate and retrieve digital data, information, and content. Assess the relevance of a resource and its content. Store, manage and organize digital data, information, and content.</w:t>
      </w:r>
    </w:p>
    <w:p w14:paraId="461746E5" w14:textId="31BB3166" w:rsidR="00603E10" w:rsidRPr="009F4ECA" w:rsidRDefault="00603E10" w:rsidP="009F4ECA">
      <w:pPr>
        <w:pStyle w:val="Odsekzoznamu"/>
        <w:numPr>
          <w:ilvl w:val="0"/>
          <w:numId w:val="4"/>
        </w:numPr>
        <w:spacing w:line="276" w:lineRule="auto"/>
        <w:jc w:val="both"/>
        <w:rPr>
          <w:rFonts w:ascii="Times New Roman" w:hAnsi="Times New Roman" w:cs="Times New Roman"/>
          <w:lang w:val="en-US"/>
        </w:rPr>
      </w:pPr>
      <w:r w:rsidRPr="009F4ECA">
        <w:rPr>
          <w:rFonts w:ascii="Times New Roman" w:hAnsi="Times New Roman" w:cs="Times New Roman"/>
          <w:lang w:val="en-US"/>
        </w:rPr>
        <w:t>Communication and Collaboration: interact, communicate, and collaborate through digital technologies, being aware of cultural and generational diversity. Engage with society through public and private digital services and participatory citizenship. Manage our digital identity and reputation.</w:t>
      </w:r>
    </w:p>
    <w:p w14:paraId="06079C8F" w14:textId="46A7F49B" w:rsidR="00603E10" w:rsidRPr="009F4ECA" w:rsidRDefault="00603E10" w:rsidP="009F4ECA">
      <w:pPr>
        <w:pStyle w:val="Odsekzoznamu"/>
        <w:numPr>
          <w:ilvl w:val="0"/>
          <w:numId w:val="4"/>
        </w:numPr>
        <w:spacing w:line="276" w:lineRule="auto"/>
        <w:jc w:val="both"/>
        <w:rPr>
          <w:rFonts w:ascii="Times New Roman" w:hAnsi="Times New Roman" w:cs="Times New Roman"/>
          <w:lang w:val="en-US"/>
        </w:rPr>
      </w:pPr>
      <w:r w:rsidRPr="009F4ECA">
        <w:rPr>
          <w:rFonts w:ascii="Times New Roman" w:hAnsi="Times New Roman" w:cs="Times New Roman"/>
          <w:lang w:val="en-US"/>
        </w:rPr>
        <w:t>Creating digital content: create and edit digital content Enhance and integrate information and content into the existing body of knowledge while understanding how copyright and licensing should be applied. Know how to give clear instructions for a computer system.</w:t>
      </w:r>
    </w:p>
    <w:p w14:paraId="6D0DCA80" w14:textId="4D952CD2" w:rsidR="00603E10" w:rsidRPr="009F4ECA" w:rsidRDefault="00603E10" w:rsidP="009F4ECA">
      <w:pPr>
        <w:pStyle w:val="Odsekzoznamu"/>
        <w:numPr>
          <w:ilvl w:val="0"/>
          <w:numId w:val="4"/>
        </w:numPr>
        <w:spacing w:line="276" w:lineRule="auto"/>
        <w:jc w:val="both"/>
        <w:rPr>
          <w:rFonts w:ascii="Times New Roman" w:hAnsi="Times New Roman" w:cs="Times New Roman"/>
          <w:lang w:val="en-US"/>
        </w:rPr>
      </w:pPr>
      <w:r w:rsidRPr="009F4ECA">
        <w:rPr>
          <w:rFonts w:ascii="Times New Roman" w:hAnsi="Times New Roman" w:cs="Times New Roman"/>
          <w:lang w:val="en-US"/>
        </w:rPr>
        <w:t>Security: To protect devices, content, personal information, and privacy in digital environments. To protect physical and mental health and to know digital technologies for social well-being and social inclusion. To be aware of the environmental impact of digital technologies and their use.</w:t>
      </w:r>
    </w:p>
    <w:p w14:paraId="451E8550" w14:textId="68BA8216" w:rsidR="00603E10" w:rsidRPr="009F4ECA" w:rsidRDefault="00603E10" w:rsidP="009F4ECA">
      <w:pPr>
        <w:pStyle w:val="Odsekzoznamu"/>
        <w:numPr>
          <w:ilvl w:val="0"/>
          <w:numId w:val="4"/>
        </w:numPr>
        <w:spacing w:line="276" w:lineRule="auto"/>
        <w:jc w:val="both"/>
        <w:rPr>
          <w:rFonts w:ascii="Times New Roman" w:hAnsi="Times New Roman" w:cs="Times New Roman"/>
          <w:lang w:val="en-US"/>
        </w:rPr>
      </w:pPr>
      <w:r w:rsidRPr="009F4ECA">
        <w:rPr>
          <w:rFonts w:ascii="Times New Roman" w:hAnsi="Times New Roman" w:cs="Times New Roman"/>
          <w:lang w:val="en-US"/>
        </w:rPr>
        <w:t>Problem Solving: Identify needs and problems and address conceptual issues and problem situations in digital environments. Use digital tools to innovate processes and products. To keep up to date with digital developments</w:t>
      </w:r>
      <w:r w:rsidR="009F4ECA" w:rsidRPr="009F4ECA">
        <w:rPr>
          <w:rFonts w:ascii="Times New Roman" w:hAnsi="Times New Roman" w:cs="Times New Roman"/>
          <w:lang w:val="en-US"/>
        </w:rPr>
        <w:t>.</w:t>
      </w:r>
      <w:r w:rsidR="009F4ECA">
        <w:rPr>
          <w:rStyle w:val="Odkaznapoznmkupodiarou"/>
          <w:rFonts w:ascii="Times New Roman" w:hAnsi="Times New Roman" w:cs="Times New Roman"/>
          <w:lang w:val="en-US"/>
        </w:rPr>
        <w:footnoteReference w:id="25"/>
      </w:r>
      <w:r w:rsidRPr="009F4ECA">
        <w:rPr>
          <w:rFonts w:ascii="Times New Roman" w:hAnsi="Times New Roman" w:cs="Times New Roman"/>
          <w:lang w:val="en-US"/>
        </w:rPr>
        <w:t xml:space="preserve"> </w:t>
      </w:r>
    </w:p>
    <w:p w14:paraId="3EED2ECC" w14:textId="77777777" w:rsidR="00603E10" w:rsidRDefault="00603E10" w:rsidP="00603E10">
      <w:pPr>
        <w:spacing w:line="276" w:lineRule="auto"/>
        <w:jc w:val="both"/>
        <w:rPr>
          <w:rFonts w:ascii="Times New Roman" w:hAnsi="Times New Roman" w:cs="Times New Roman"/>
          <w:color w:val="000000"/>
          <w:shd w:val="clear" w:color="auto" w:fill="FFFFFF"/>
          <w:lang w:val="en-US"/>
        </w:rPr>
      </w:pPr>
    </w:p>
    <w:p w14:paraId="2C290EB2" w14:textId="77777777" w:rsidR="00603E10" w:rsidRPr="00603E10" w:rsidRDefault="00603E10" w:rsidP="00603E10">
      <w:pPr>
        <w:pStyle w:val="Nadpis2"/>
        <w:spacing w:after="240" w:line="276" w:lineRule="auto"/>
        <w:rPr>
          <w:rFonts w:ascii="Times New Roman" w:eastAsia="Times New Roman" w:hAnsi="Times New Roman" w:cs="Times New Roman"/>
          <w:b/>
          <w:bCs/>
          <w:color w:val="auto"/>
          <w:sz w:val="24"/>
          <w:szCs w:val="24"/>
          <w:bdr w:val="none" w:sz="0" w:space="0" w:color="auto" w:frame="1"/>
          <w:lang w:val="en-US" w:eastAsia="sk-SK"/>
        </w:rPr>
      </w:pPr>
      <w:r w:rsidRPr="00603E10">
        <w:rPr>
          <w:rFonts w:ascii="Times New Roman" w:eastAsia="Times New Roman" w:hAnsi="Times New Roman" w:cs="Times New Roman"/>
          <w:b/>
          <w:bCs/>
          <w:color w:val="auto"/>
          <w:sz w:val="24"/>
          <w:szCs w:val="24"/>
          <w:bdr w:val="none" w:sz="0" w:space="0" w:color="auto" w:frame="1"/>
          <w:lang w:val="en-US" w:eastAsia="sk-SK"/>
        </w:rPr>
        <w:t>4. Leadership skills</w:t>
      </w:r>
    </w:p>
    <w:p w14:paraId="3E257A30"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 xml:space="preserve">The traits and talents that people exhibit to manage the resources, oversee initiatives, and influence members of their community toward the accomplishment of shared objectives are known as leadership skills. From the perspective of a local community animator, we look particularly at community leadership. Whereas animators of local environment may not have a formal leadership role, they nonetheless have an impact on their networks and contacts. </w:t>
      </w:r>
    </w:p>
    <w:p w14:paraId="3ECD4DC4"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lastRenderedPageBreak/>
        <w:t>The roles of local animators as leaders include:</w:t>
      </w:r>
    </w:p>
    <w:p w14:paraId="652D393C" w14:textId="77777777" w:rsidR="00603E10" w:rsidRPr="00603E10" w:rsidRDefault="00603E10" w:rsidP="00603E10">
      <w:pPr>
        <w:pStyle w:val="Odsekzoznamu"/>
        <w:numPr>
          <w:ilvl w:val="0"/>
          <w:numId w:val="3"/>
        </w:numPr>
        <w:spacing w:line="276" w:lineRule="auto"/>
        <w:jc w:val="both"/>
        <w:rPr>
          <w:rFonts w:ascii="Times New Roman" w:hAnsi="Times New Roman" w:cs="Times New Roman"/>
          <w:lang w:val="en-US"/>
        </w:rPr>
      </w:pPr>
      <w:r w:rsidRPr="00603E10">
        <w:rPr>
          <w:rFonts w:ascii="Times New Roman" w:hAnsi="Times New Roman" w:cs="Times New Roman"/>
          <w:lang w:val="en-US"/>
        </w:rPr>
        <w:t>Initiation and spread of interest</w:t>
      </w:r>
    </w:p>
    <w:p w14:paraId="12F99541" w14:textId="77777777" w:rsidR="00603E10" w:rsidRPr="00603E10" w:rsidRDefault="00603E10" w:rsidP="00603E10">
      <w:pPr>
        <w:pStyle w:val="Odsekzoznamu"/>
        <w:numPr>
          <w:ilvl w:val="0"/>
          <w:numId w:val="3"/>
        </w:numPr>
        <w:spacing w:line="276" w:lineRule="auto"/>
        <w:jc w:val="both"/>
        <w:rPr>
          <w:rFonts w:ascii="Times New Roman" w:hAnsi="Times New Roman" w:cs="Times New Roman"/>
          <w:lang w:val="en-US"/>
        </w:rPr>
      </w:pPr>
      <w:r w:rsidRPr="00603E10">
        <w:rPr>
          <w:rFonts w:ascii="Times New Roman" w:hAnsi="Times New Roman" w:cs="Times New Roman"/>
          <w:lang w:val="en-US"/>
        </w:rPr>
        <w:t>Organization of sponsorship</w:t>
      </w:r>
    </w:p>
    <w:p w14:paraId="0BDFAC05" w14:textId="77777777" w:rsidR="00603E10" w:rsidRPr="00603E10" w:rsidRDefault="00603E10" w:rsidP="00603E10">
      <w:pPr>
        <w:pStyle w:val="Odsekzoznamu"/>
        <w:numPr>
          <w:ilvl w:val="0"/>
          <w:numId w:val="3"/>
        </w:numPr>
        <w:spacing w:line="276" w:lineRule="auto"/>
        <w:jc w:val="both"/>
        <w:rPr>
          <w:rFonts w:ascii="Times New Roman" w:hAnsi="Times New Roman" w:cs="Times New Roman"/>
          <w:lang w:val="en-US"/>
        </w:rPr>
      </w:pPr>
      <w:r w:rsidRPr="00603E10">
        <w:rPr>
          <w:rFonts w:ascii="Times New Roman" w:hAnsi="Times New Roman" w:cs="Times New Roman"/>
          <w:lang w:val="en-US"/>
        </w:rPr>
        <w:t>Goal setting and strategy formulation</w:t>
      </w:r>
    </w:p>
    <w:p w14:paraId="1ED6E148" w14:textId="77777777" w:rsidR="00603E10" w:rsidRPr="00603E10" w:rsidRDefault="00603E10" w:rsidP="00603E10">
      <w:pPr>
        <w:pStyle w:val="Odsekzoznamu"/>
        <w:numPr>
          <w:ilvl w:val="0"/>
          <w:numId w:val="3"/>
        </w:numPr>
        <w:spacing w:line="276" w:lineRule="auto"/>
        <w:jc w:val="both"/>
        <w:rPr>
          <w:rFonts w:ascii="Times New Roman" w:hAnsi="Times New Roman" w:cs="Times New Roman"/>
          <w:lang w:val="en-US"/>
        </w:rPr>
      </w:pPr>
      <w:r w:rsidRPr="00603E10">
        <w:rPr>
          <w:rFonts w:ascii="Times New Roman" w:hAnsi="Times New Roman" w:cs="Times New Roman"/>
          <w:lang w:val="en-US"/>
        </w:rPr>
        <w:t>Recruitment – resource mobilization</w:t>
      </w:r>
    </w:p>
    <w:p w14:paraId="348D5A1A" w14:textId="3EFEAA4F" w:rsidR="00603E10" w:rsidRPr="00603E10" w:rsidRDefault="00603E10" w:rsidP="00603E10">
      <w:pPr>
        <w:pStyle w:val="Odsekzoznamu"/>
        <w:numPr>
          <w:ilvl w:val="0"/>
          <w:numId w:val="3"/>
        </w:numPr>
        <w:spacing w:line="276" w:lineRule="auto"/>
        <w:jc w:val="both"/>
        <w:rPr>
          <w:rFonts w:ascii="Times New Roman" w:hAnsi="Times New Roman" w:cs="Times New Roman"/>
          <w:lang w:val="en-US"/>
        </w:rPr>
      </w:pPr>
      <w:r w:rsidRPr="00603E10">
        <w:rPr>
          <w:rFonts w:ascii="Times New Roman" w:hAnsi="Times New Roman" w:cs="Times New Roman"/>
          <w:lang w:val="en-US"/>
        </w:rPr>
        <w:t>Implementation of strategy and plans</w:t>
      </w:r>
      <w:r w:rsidR="009F4ECA">
        <w:rPr>
          <w:rFonts w:ascii="Times New Roman" w:hAnsi="Times New Roman" w:cs="Times New Roman"/>
          <w:lang w:val="en-US"/>
        </w:rPr>
        <w:t>.</w:t>
      </w:r>
      <w:r w:rsidR="009F4ECA">
        <w:rPr>
          <w:rStyle w:val="Odkaznapoznmkupodiarou"/>
          <w:rFonts w:ascii="Times New Roman" w:hAnsi="Times New Roman" w:cs="Times New Roman"/>
          <w:lang w:val="en-US"/>
        </w:rPr>
        <w:footnoteReference w:id="26"/>
      </w:r>
      <w:r w:rsidRPr="00603E10">
        <w:rPr>
          <w:rFonts w:ascii="Times New Roman" w:hAnsi="Times New Roman" w:cs="Times New Roman"/>
          <w:lang w:val="en-US"/>
        </w:rPr>
        <w:t xml:space="preserve"> </w:t>
      </w:r>
    </w:p>
    <w:p w14:paraId="2DC67435" w14:textId="77777777" w:rsidR="00603E10" w:rsidRDefault="00603E10" w:rsidP="00603E10">
      <w:pPr>
        <w:spacing w:line="276" w:lineRule="auto"/>
        <w:jc w:val="both"/>
        <w:rPr>
          <w:rFonts w:ascii="Times New Roman" w:hAnsi="Times New Roman" w:cs="Times New Roman"/>
          <w:lang w:val="en-US"/>
        </w:rPr>
      </w:pPr>
      <w:r>
        <w:fldChar w:fldCharType="begin"/>
      </w:r>
      <w:r>
        <w:instrText xml:space="preserve"> INCLUDEPICTURE "/var/folders/d1/wrfdmv654kzf1hcbfqbf2jch0000gn/T/com.microsoft.Word/WebArchiveCopyPasteTempFiles/Screen-Shot-2019-02-26-at-5.06.15-PM.png" \* MERGEFORMATINET </w:instrText>
      </w:r>
      <w:r>
        <w:fldChar w:fldCharType="separate"/>
      </w:r>
      <w:r>
        <w:rPr>
          <w:noProof/>
        </w:rPr>
        <w:drawing>
          <wp:inline distT="0" distB="0" distL="0" distR="0" wp14:anchorId="0458C131" wp14:editId="6410BEAD">
            <wp:extent cx="5737527" cy="3406140"/>
            <wp:effectExtent l="0" t="0" r="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6531"/>
                    <a:stretch/>
                  </pic:blipFill>
                  <pic:spPr bwMode="auto">
                    <a:xfrm>
                      <a:off x="0" y="0"/>
                      <a:ext cx="5824557" cy="34578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164EA26" w14:textId="5C77377B" w:rsidR="00603E10" w:rsidRPr="00601995" w:rsidRDefault="00603E10" w:rsidP="00601995">
      <w:pPr>
        <w:spacing w:line="276" w:lineRule="auto"/>
        <w:jc w:val="center"/>
        <w:rPr>
          <w:rFonts w:ascii="Times New Roman" w:hAnsi="Times New Roman" w:cs="Times New Roman"/>
          <w:i/>
          <w:iCs/>
          <w:sz w:val="24"/>
          <w:szCs w:val="24"/>
          <w:lang w:val="en-US"/>
        </w:rPr>
      </w:pPr>
      <w:r w:rsidRPr="00601995">
        <w:rPr>
          <w:rFonts w:ascii="Times New Roman" w:hAnsi="Times New Roman" w:cs="Times New Roman"/>
          <w:i/>
          <w:iCs/>
          <w:sz w:val="24"/>
          <w:szCs w:val="24"/>
          <w:lang w:val="en-US"/>
        </w:rPr>
        <w:t>Fig</w:t>
      </w:r>
      <w:r w:rsidR="00601995" w:rsidRPr="00601995">
        <w:rPr>
          <w:rFonts w:ascii="Times New Roman" w:hAnsi="Times New Roman" w:cs="Times New Roman"/>
          <w:i/>
          <w:iCs/>
          <w:sz w:val="24"/>
          <w:szCs w:val="24"/>
          <w:lang w:val="en-US"/>
        </w:rPr>
        <w:t>ure</w:t>
      </w:r>
      <w:r w:rsidRPr="00601995">
        <w:rPr>
          <w:rFonts w:ascii="Times New Roman" w:hAnsi="Times New Roman" w:cs="Times New Roman"/>
          <w:i/>
          <w:iCs/>
          <w:sz w:val="24"/>
          <w:szCs w:val="24"/>
          <w:lang w:val="en-US"/>
        </w:rPr>
        <w:t xml:space="preserve"> </w:t>
      </w:r>
      <w:r w:rsidR="00601995" w:rsidRPr="00601995">
        <w:rPr>
          <w:rFonts w:ascii="Times New Roman" w:hAnsi="Times New Roman" w:cs="Times New Roman"/>
          <w:i/>
          <w:iCs/>
          <w:sz w:val="24"/>
          <w:szCs w:val="24"/>
          <w:lang w:val="en-US"/>
        </w:rPr>
        <w:t>6</w:t>
      </w:r>
      <w:r w:rsidRPr="00601995">
        <w:rPr>
          <w:rFonts w:ascii="Times New Roman" w:hAnsi="Times New Roman" w:cs="Times New Roman"/>
          <w:i/>
          <w:iCs/>
          <w:sz w:val="24"/>
          <w:szCs w:val="24"/>
          <w:lang w:val="en-US"/>
        </w:rPr>
        <w:t>. Conceptual model of community leadership.</w:t>
      </w:r>
      <w:r w:rsidR="009F4ECA" w:rsidRPr="00601995">
        <w:rPr>
          <w:rStyle w:val="Odkaznapoznmkupodiarou"/>
          <w:rFonts w:ascii="Times New Roman" w:hAnsi="Times New Roman" w:cs="Times New Roman"/>
          <w:i/>
          <w:iCs/>
          <w:sz w:val="24"/>
          <w:szCs w:val="24"/>
          <w:lang w:val="en-US"/>
        </w:rPr>
        <w:footnoteReference w:id="27"/>
      </w:r>
    </w:p>
    <w:p w14:paraId="077785EE" w14:textId="77777777" w:rsidR="00603E10" w:rsidRPr="004E5504" w:rsidRDefault="00603E10" w:rsidP="00603E10">
      <w:pPr>
        <w:spacing w:line="276" w:lineRule="auto"/>
        <w:jc w:val="both"/>
        <w:rPr>
          <w:rFonts w:ascii="Times New Roman" w:hAnsi="Times New Roman" w:cs="Times New Roman"/>
          <w:color w:val="000000"/>
          <w:shd w:val="clear" w:color="auto" w:fill="FFFFFF"/>
          <w:lang w:val="en-US"/>
        </w:rPr>
      </w:pPr>
    </w:p>
    <w:p w14:paraId="0F59B1F0" w14:textId="77777777" w:rsidR="00603E10" w:rsidRPr="00603E10" w:rsidRDefault="00603E10" w:rsidP="00603E10">
      <w:pPr>
        <w:pStyle w:val="Nadpis2"/>
        <w:spacing w:after="240" w:line="276" w:lineRule="auto"/>
        <w:rPr>
          <w:rFonts w:ascii="Times New Roman" w:hAnsi="Times New Roman" w:cs="Times New Roman"/>
          <w:b/>
          <w:bCs/>
          <w:color w:val="auto"/>
          <w:sz w:val="24"/>
          <w:szCs w:val="24"/>
          <w:shd w:val="clear" w:color="auto" w:fill="FFFFFF"/>
          <w:lang w:val="en-US"/>
        </w:rPr>
      </w:pPr>
      <w:r w:rsidRPr="00603E10">
        <w:rPr>
          <w:rFonts w:ascii="Times New Roman" w:hAnsi="Times New Roman" w:cs="Times New Roman"/>
          <w:b/>
          <w:bCs/>
          <w:color w:val="auto"/>
          <w:sz w:val="24"/>
          <w:szCs w:val="24"/>
          <w:shd w:val="clear" w:color="auto" w:fill="FFFFFF"/>
          <w:lang w:val="en-US"/>
        </w:rPr>
        <w:t>5. Problem solving</w:t>
      </w:r>
    </w:p>
    <w:p w14:paraId="7F0BF9AF" w14:textId="77777777" w:rsidR="00603E10" w:rsidRPr="00603E10" w:rsidRDefault="00603E10" w:rsidP="00603E10">
      <w:pPr>
        <w:spacing w:line="276" w:lineRule="auto"/>
        <w:jc w:val="both"/>
        <w:rPr>
          <w:rFonts w:ascii="Times New Roman" w:hAnsi="Times New Roman" w:cs="Times New Roman"/>
          <w:color w:val="000000"/>
          <w:sz w:val="24"/>
          <w:szCs w:val="24"/>
          <w:shd w:val="clear" w:color="auto" w:fill="FFFFFF"/>
          <w:lang w:val="en-US"/>
        </w:rPr>
      </w:pPr>
      <w:r w:rsidRPr="00603E10">
        <w:rPr>
          <w:rFonts w:ascii="Times New Roman" w:hAnsi="Times New Roman" w:cs="Times New Roman"/>
          <w:color w:val="000000"/>
          <w:sz w:val="24"/>
          <w:szCs w:val="24"/>
          <w:shd w:val="clear" w:color="auto" w:fill="FFFFFF"/>
          <w:lang w:val="en-US"/>
        </w:rPr>
        <w:t>The process of detecting a problem, coming up with potential solutions, and taking the right action is known as problem solving. Your personal and professional lives both benefit from having strong problem-solving abilities. Managers frequently cite everyday problem solving as essential to the success of their organizations in the rapidly changing world of today. Local environment coordinators might use problem-solving to come up with useful and original solutions as well as to demonstrate independence and initiative to employers.</w:t>
      </w:r>
    </w:p>
    <w:p w14:paraId="0976A2F1" w14:textId="2FF10502" w:rsidR="00603E10" w:rsidRPr="00603E10" w:rsidRDefault="00603E10" w:rsidP="00603E10">
      <w:pPr>
        <w:spacing w:line="276" w:lineRule="auto"/>
        <w:jc w:val="both"/>
        <w:rPr>
          <w:rFonts w:ascii="Times New Roman" w:hAnsi="Times New Roman" w:cs="Times New Roman"/>
          <w:color w:val="000000"/>
          <w:sz w:val="24"/>
          <w:szCs w:val="24"/>
          <w:shd w:val="clear" w:color="auto" w:fill="FFFFFF"/>
          <w:lang w:val="en-US"/>
        </w:rPr>
      </w:pPr>
      <w:r w:rsidRPr="00603E10">
        <w:rPr>
          <w:rFonts w:ascii="Times New Roman" w:hAnsi="Times New Roman" w:cs="Times New Roman"/>
          <w:color w:val="000000"/>
          <w:sz w:val="24"/>
          <w:szCs w:val="24"/>
          <w:shd w:val="clear" w:color="auto" w:fill="FFFFFF"/>
          <w:lang w:val="en-US"/>
        </w:rPr>
        <w:lastRenderedPageBreak/>
        <w:t>The ability to solve problems is a skill, and just like any other skill, the more you practice, the better you get. So how exactly do you practice problem solving? Learning about different problem-solving strategies and when to use them will give you a good start</w:t>
      </w:r>
      <w:r w:rsidR="00EE5639">
        <w:rPr>
          <w:rFonts w:ascii="Times New Roman" w:hAnsi="Times New Roman" w:cs="Times New Roman"/>
          <w:color w:val="000000"/>
          <w:sz w:val="24"/>
          <w:szCs w:val="24"/>
          <w:shd w:val="clear" w:color="auto" w:fill="FFFFFF"/>
          <w:lang w:val="en-US"/>
        </w:rPr>
        <w:t>.</w:t>
      </w:r>
      <w:r w:rsidR="00EE5639">
        <w:rPr>
          <w:rStyle w:val="Odkaznapoznmkupodiarou"/>
          <w:rFonts w:ascii="Times New Roman" w:hAnsi="Times New Roman" w:cs="Times New Roman"/>
          <w:color w:val="000000"/>
          <w:sz w:val="24"/>
          <w:szCs w:val="24"/>
          <w:shd w:val="clear" w:color="auto" w:fill="FFFFFF"/>
          <w:lang w:val="en-US"/>
        </w:rPr>
        <w:footnoteReference w:id="28"/>
      </w:r>
    </w:p>
    <w:p w14:paraId="2755AE7A" w14:textId="41C1ED93" w:rsidR="00603E10" w:rsidRPr="00603E10" w:rsidRDefault="00603E10" w:rsidP="00603E10">
      <w:pPr>
        <w:spacing w:line="276" w:lineRule="auto"/>
        <w:jc w:val="both"/>
        <w:rPr>
          <w:rFonts w:ascii="Times New Roman" w:hAnsi="Times New Roman" w:cs="Times New Roman"/>
          <w:color w:val="000000"/>
          <w:sz w:val="24"/>
          <w:szCs w:val="24"/>
          <w:shd w:val="clear" w:color="auto" w:fill="FFFFFF"/>
          <w:lang w:val="en-US"/>
        </w:rPr>
      </w:pPr>
      <w:r w:rsidRPr="00603E10">
        <w:rPr>
          <w:rFonts w:ascii="Times New Roman" w:hAnsi="Times New Roman" w:cs="Times New Roman"/>
          <w:color w:val="000000"/>
          <w:sz w:val="24"/>
          <w:szCs w:val="24"/>
          <w:shd w:val="clear" w:color="auto" w:fill="FFFFFF"/>
          <w:lang w:val="en-US"/>
        </w:rPr>
        <w:t>The problem-solving process is structured as shown in the following figure</w:t>
      </w:r>
      <w:r w:rsidR="00601995">
        <w:rPr>
          <w:rFonts w:ascii="Times New Roman" w:hAnsi="Times New Roman" w:cs="Times New Roman"/>
          <w:color w:val="000000"/>
          <w:sz w:val="24"/>
          <w:szCs w:val="24"/>
          <w:shd w:val="clear" w:color="auto" w:fill="FFFFFF"/>
          <w:lang w:val="en-US"/>
        </w:rPr>
        <w:t xml:space="preserve"> 7</w:t>
      </w:r>
      <w:r w:rsidRPr="00603E10">
        <w:rPr>
          <w:rFonts w:ascii="Times New Roman" w:hAnsi="Times New Roman" w:cs="Times New Roman"/>
          <w:color w:val="000000"/>
          <w:sz w:val="24"/>
          <w:szCs w:val="24"/>
          <w:shd w:val="clear" w:color="auto" w:fill="FFFFFF"/>
          <w:lang w:val="en-US"/>
        </w:rPr>
        <w:t>.</w:t>
      </w:r>
    </w:p>
    <w:p w14:paraId="1D133745" w14:textId="77777777" w:rsidR="00603E10" w:rsidRDefault="00603E10" w:rsidP="00603E10">
      <w:pPr>
        <w:spacing w:line="276" w:lineRule="auto"/>
        <w:jc w:val="center"/>
      </w:pPr>
      <w:r>
        <w:fldChar w:fldCharType="begin"/>
      </w:r>
      <w:r>
        <w:instrText xml:space="preserve"> INCLUDEPICTURE "/var/folders/d1/wrfdmv654kzf1hcbfqbf2jch0000gn/T/com.microsoft.Word/WebArchiveCopyPasteTempFiles/W191020_PITTAMPALLI_THEFIVE_v2.png" \* MERGEFORMATINET </w:instrText>
      </w:r>
      <w:r>
        <w:fldChar w:fldCharType="separate"/>
      </w:r>
      <w:r>
        <w:rPr>
          <w:noProof/>
        </w:rPr>
        <w:drawing>
          <wp:inline distT="0" distB="0" distL="0" distR="0" wp14:anchorId="57FA96D0" wp14:editId="45E0E2C1">
            <wp:extent cx="2509436" cy="1701800"/>
            <wp:effectExtent l="19050" t="19050" r="24765" b="12700"/>
            <wp:docPr id="7" name="Obrázok 7"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text&#10;&#10;Automaticky generovaný popi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555" b="6806"/>
                    <a:stretch/>
                  </pic:blipFill>
                  <pic:spPr bwMode="auto">
                    <a:xfrm>
                      <a:off x="0" y="0"/>
                      <a:ext cx="2612025" cy="177137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fldChar w:fldCharType="end"/>
      </w:r>
    </w:p>
    <w:p w14:paraId="053C0758" w14:textId="3737998C" w:rsidR="00603E10" w:rsidRPr="00601995" w:rsidRDefault="00603E10" w:rsidP="00601995">
      <w:pPr>
        <w:spacing w:line="276" w:lineRule="auto"/>
        <w:jc w:val="center"/>
        <w:rPr>
          <w:rFonts w:ascii="Times New Roman" w:hAnsi="Times New Roman" w:cs="Times New Roman"/>
          <w:i/>
          <w:iCs/>
          <w:color w:val="000000"/>
          <w:sz w:val="24"/>
          <w:szCs w:val="24"/>
          <w:shd w:val="clear" w:color="auto" w:fill="FFFFFF"/>
          <w:lang w:val="en-US"/>
        </w:rPr>
      </w:pPr>
      <w:r w:rsidRPr="00601995">
        <w:rPr>
          <w:rFonts w:ascii="Times New Roman" w:hAnsi="Times New Roman" w:cs="Times New Roman"/>
          <w:i/>
          <w:iCs/>
          <w:color w:val="000000"/>
          <w:sz w:val="24"/>
          <w:szCs w:val="24"/>
          <w:shd w:val="clear" w:color="auto" w:fill="FFFFFF"/>
          <w:lang w:val="en-US"/>
        </w:rPr>
        <w:t>Fig</w:t>
      </w:r>
      <w:r w:rsidR="00601995" w:rsidRPr="00601995">
        <w:rPr>
          <w:rFonts w:ascii="Times New Roman" w:hAnsi="Times New Roman" w:cs="Times New Roman"/>
          <w:i/>
          <w:iCs/>
          <w:color w:val="000000"/>
          <w:sz w:val="24"/>
          <w:szCs w:val="24"/>
          <w:shd w:val="clear" w:color="auto" w:fill="FFFFFF"/>
          <w:lang w:val="en-US"/>
        </w:rPr>
        <w:t>ure 7</w:t>
      </w:r>
      <w:r w:rsidRPr="00601995">
        <w:rPr>
          <w:rFonts w:ascii="Times New Roman" w:hAnsi="Times New Roman" w:cs="Times New Roman"/>
          <w:i/>
          <w:iCs/>
          <w:color w:val="000000"/>
          <w:sz w:val="24"/>
          <w:szCs w:val="24"/>
          <w:shd w:val="clear" w:color="auto" w:fill="FFFFFF"/>
          <w:lang w:val="en-US"/>
        </w:rPr>
        <w:t>. The five stages of problem solving.</w:t>
      </w:r>
      <w:r w:rsidR="00EE5639" w:rsidRPr="00601995">
        <w:rPr>
          <w:rStyle w:val="Odkaznapoznmkupodiarou"/>
          <w:rFonts w:ascii="Times New Roman" w:hAnsi="Times New Roman" w:cs="Times New Roman"/>
          <w:i/>
          <w:iCs/>
          <w:color w:val="000000"/>
          <w:sz w:val="24"/>
          <w:szCs w:val="24"/>
          <w:shd w:val="clear" w:color="auto" w:fill="FFFFFF"/>
          <w:lang w:val="en-US"/>
        </w:rPr>
        <w:footnoteReference w:id="29"/>
      </w:r>
    </w:p>
    <w:p w14:paraId="57C0FB5B" w14:textId="77777777" w:rsidR="00EE5639" w:rsidRPr="00EE5639" w:rsidRDefault="00EE5639" w:rsidP="00603E10">
      <w:pPr>
        <w:spacing w:line="276" w:lineRule="auto"/>
        <w:jc w:val="both"/>
        <w:rPr>
          <w:rFonts w:ascii="Times New Roman" w:hAnsi="Times New Roman" w:cs="Times New Roman"/>
          <w:color w:val="000000"/>
          <w:sz w:val="24"/>
          <w:szCs w:val="24"/>
          <w:shd w:val="clear" w:color="auto" w:fill="FFFFFF"/>
          <w:lang w:val="en-US"/>
        </w:rPr>
      </w:pPr>
    </w:p>
    <w:p w14:paraId="725B7362" w14:textId="77777777" w:rsidR="00603E10" w:rsidRPr="00603E10" w:rsidRDefault="00603E10" w:rsidP="00603E10">
      <w:pPr>
        <w:pStyle w:val="Nadpis2"/>
        <w:spacing w:after="240" w:line="276" w:lineRule="auto"/>
        <w:rPr>
          <w:rFonts w:ascii="Times New Roman" w:hAnsi="Times New Roman" w:cs="Times New Roman"/>
          <w:b/>
          <w:bCs/>
          <w:color w:val="auto"/>
          <w:sz w:val="24"/>
          <w:szCs w:val="24"/>
          <w:shd w:val="clear" w:color="auto" w:fill="FFFFFF"/>
          <w:lang w:val="en-US"/>
        </w:rPr>
      </w:pPr>
      <w:r w:rsidRPr="00603E10">
        <w:rPr>
          <w:rFonts w:ascii="Times New Roman" w:hAnsi="Times New Roman" w:cs="Times New Roman"/>
          <w:b/>
          <w:bCs/>
          <w:color w:val="auto"/>
          <w:sz w:val="24"/>
          <w:szCs w:val="24"/>
          <w:shd w:val="clear" w:color="auto" w:fill="FFFFFF"/>
          <w:lang w:val="en-US"/>
        </w:rPr>
        <w:t>6. Creativity</w:t>
      </w:r>
    </w:p>
    <w:p w14:paraId="39667442" w14:textId="4DAD55DA" w:rsidR="00603E10" w:rsidRPr="00603E10" w:rsidRDefault="00603E10" w:rsidP="00603E10">
      <w:pPr>
        <w:spacing w:line="276" w:lineRule="auto"/>
        <w:jc w:val="both"/>
        <w:rPr>
          <w:rFonts w:ascii="Times New Roman" w:hAnsi="Times New Roman" w:cs="Times New Roman"/>
          <w:color w:val="000000"/>
          <w:sz w:val="24"/>
          <w:szCs w:val="24"/>
          <w:shd w:val="clear" w:color="auto" w:fill="FFFFFF"/>
          <w:lang w:val="en-US"/>
        </w:rPr>
      </w:pPr>
      <w:r w:rsidRPr="00603E10">
        <w:rPr>
          <w:rFonts w:ascii="Times New Roman" w:hAnsi="Times New Roman" w:cs="Times New Roman"/>
          <w:color w:val="000000"/>
          <w:sz w:val="24"/>
          <w:szCs w:val="24"/>
          <w:shd w:val="clear" w:color="auto" w:fill="FFFFFF"/>
          <w:lang w:val="en-US"/>
        </w:rPr>
        <w:t>Creativity is not a mysterious, magical process that is only available to a select group of people, such as singers, actors, writers, and artists. People have trouble defining creativity precisely. The capacity to switch between wonder and rigor to solve issues and offer unique value is creativity. Our ability for wonder allows us to pause, fantasize, and pose bold, imaginative questions. Rigor is the ability to follow rules, use complex abilities, pay close attention to details, and devote sufficient time to a task to master it. Both are essential for the development of creativity. A hybrid approach to creativity that blends awe and analytical rigor is essential to succeed in our age of augmented reality, artificial intelligence, and quickly developing technologies.</w:t>
      </w:r>
      <w:r w:rsidR="00EE5639">
        <w:rPr>
          <w:rStyle w:val="Odkaznapoznmkupodiarou"/>
          <w:rFonts w:ascii="Times New Roman" w:hAnsi="Times New Roman" w:cs="Times New Roman"/>
          <w:color w:val="000000"/>
          <w:sz w:val="24"/>
          <w:szCs w:val="24"/>
          <w:shd w:val="clear" w:color="auto" w:fill="FFFFFF"/>
          <w:lang w:val="en-US"/>
        </w:rPr>
        <w:footnoteReference w:id="30"/>
      </w:r>
      <w:r w:rsidRPr="00603E10">
        <w:rPr>
          <w:rFonts w:ascii="Times New Roman" w:hAnsi="Times New Roman" w:cs="Times New Roman"/>
          <w:color w:val="000000"/>
          <w:sz w:val="24"/>
          <w:szCs w:val="24"/>
          <w:shd w:val="clear" w:color="auto" w:fill="FFFFFF"/>
          <w:lang w:val="en-US"/>
        </w:rPr>
        <w:t xml:space="preserve"> </w:t>
      </w:r>
    </w:p>
    <w:p w14:paraId="2A86D2FB" w14:textId="77777777" w:rsidR="00603E10" w:rsidRPr="00603E10" w:rsidRDefault="00603E10" w:rsidP="00603E10">
      <w:pPr>
        <w:spacing w:line="276" w:lineRule="auto"/>
        <w:jc w:val="both"/>
        <w:rPr>
          <w:rFonts w:ascii="Times New Roman" w:hAnsi="Times New Roman" w:cs="Times New Roman"/>
          <w:color w:val="000000"/>
          <w:sz w:val="24"/>
          <w:szCs w:val="24"/>
          <w:shd w:val="clear" w:color="auto" w:fill="FFFFFF"/>
          <w:lang w:val="en-US"/>
        </w:rPr>
      </w:pPr>
      <w:r w:rsidRPr="00603E10">
        <w:rPr>
          <w:rFonts w:ascii="Times New Roman" w:hAnsi="Times New Roman" w:cs="Times New Roman"/>
          <w:color w:val="000000"/>
          <w:sz w:val="24"/>
          <w:szCs w:val="24"/>
          <w:shd w:val="clear" w:color="auto" w:fill="FFFFFF"/>
          <w:lang w:val="en-US"/>
        </w:rPr>
        <w:t>The ability to combine previously learned information to solve issues and create new things is what makes creativity fundamentally a combinatorial process. The work of a local community animator is not routine. An animator experiences new situations and challenges and innovates while overcoming them.</w:t>
      </w:r>
    </w:p>
    <w:p w14:paraId="1158BA35" w14:textId="77777777" w:rsidR="00603E10" w:rsidRDefault="00603E10" w:rsidP="00603E10">
      <w:pPr>
        <w:pStyle w:val="Nadpis2"/>
        <w:spacing w:line="276" w:lineRule="auto"/>
        <w:rPr>
          <w:rFonts w:ascii="Times New Roman" w:hAnsi="Times New Roman" w:cs="Times New Roman"/>
          <w:sz w:val="24"/>
          <w:szCs w:val="24"/>
          <w:lang w:val="en-US"/>
        </w:rPr>
      </w:pPr>
    </w:p>
    <w:p w14:paraId="13EC40A0" w14:textId="77777777" w:rsidR="00603E10" w:rsidRPr="00603E10" w:rsidRDefault="00603E10" w:rsidP="00603E10">
      <w:pPr>
        <w:pStyle w:val="Nadpis2"/>
        <w:spacing w:after="240" w:line="276" w:lineRule="auto"/>
        <w:rPr>
          <w:rFonts w:ascii="Times New Roman" w:eastAsia="Times New Roman" w:hAnsi="Times New Roman" w:cs="Times New Roman"/>
          <w:b/>
          <w:bCs/>
          <w:color w:val="auto"/>
          <w:sz w:val="24"/>
          <w:szCs w:val="24"/>
          <w:lang w:eastAsia="sk-SK"/>
        </w:rPr>
      </w:pPr>
      <w:r w:rsidRPr="00603E10">
        <w:rPr>
          <w:rFonts w:ascii="Times New Roman" w:eastAsia="Times New Roman" w:hAnsi="Times New Roman" w:cs="Times New Roman"/>
          <w:b/>
          <w:bCs/>
          <w:color w:val="auto"/>
          <w:sz w:val="24"/>
          <w:szCs w:val="24"/>
          <w:bdr w:val="none" w:sz="0" w:space="0" w:color="auto" w:frame="1"/>
          <w:lang w:val="en-US" w:eastAsia="sk-SK"/>
        </w:rPr>
        <w:t>7. Resilience </w:t>
      </w:r>
    </w:p>
    <w:p w14:paraId="49EA15CF" w14:textId="77777777" w:rsidR="00EE5639" w:rsidRDefault="00603E10" w:rsidP="00603E10">
      <w:pPr>
        <w:spacing w:line="276" w:lineRule="auto"/>
        <w:jc w:val="both"/>
        <w:rPr>
          <w:rFonts w:ascii="Times New Roman" w:hAnsi="Times New Roman" w:cs="Times New Roman"/>
          <w:color w:val="000000"/>
          <w:sz w:val="24"/>
          <w:szCs w:val="24"/>
          <w:shd w:val="clear" w:color="auto" w:fill="FFFFFF"/>
          <w:lang w:val="en-US"/>
        </w:rPr>
      </w:pPr>
      <w:r w:rsidRPr="00603E10">
        <w:rPr>
          <w:rFonts w:ascii="Times New Roman" w:hAnsi="Times New Roman" w:cs="Times New Roman"/>
          <w:color w:val="000000"/>
          <w:sz w:val="24"/>
          <w:szCs w:val="24"/>
          <w:shd w:val="clear" w:color="auto" w:fill="FFFFFF"/>
          <w:lang w:val="en-US"/>
        </w:rPr>
        <w:t xml:space="preserve">Resilience can be defined as </w:t>
      </w:r>
      <w:r w:rsidRPr="00EE5639">
        <w:rPr>
          <w:rFonts w:ascii="Times New Roman" w:hAnsi="Times New Roman" w:cs="Times New Roman"/>
          <w:i/>
          <w:iCs/>
          <w:color w:val="000000"/>
          <w:sz w:val="24"/>
          <w:szCs w:val="24"/>
          <w:shd w:val="clear" w:color="auto" w:fill="FFFFFF"/>
          <w:lang w:val="en-US"/>
        </w:rPr>
        <w:t>„capacity of individuals to withstand considerable hardship, to bounce back in the face of adversity, and to go on to live functional lives with a sense of well-</w:t>
      </w:r>
      <w:r w:rsidRPr="00EE5639">
        <w:rPr>
          <w:rFonts w:ascii="Times New Roman" w:hAnsi="Times New Roman" w:cs="Times New Roman"/>
          <w:i/>
          <w:iCs/>
          <w:color w:val="000000"/>
          <w:sz w:val="24"/>
          <w:szCs w:val="24"/>
          <w:shd w:val="clear" w:color="auto" w:fill="FFFFFF"/>
          <w:lang w:val="en-US"/>
        </w:rPr>
        <w:lastRenderedPageBreak/>
        <w:t>being“</w:t>
      </w:r>
      <w:r w:rsidR="00EE5639">
        <w:rPr>
          <w:rFonts w:ascii="Times New Roman" w:hAnsi="Times New Roman" w:cs="Times New Roman"/>
          <w:i/>
          <w:iCs/>
          <w:color w:val="000000"/>
          <w:sz w:val="24"/>
          <w:szCs w:val="24"/>
          <w:shd w:val="clear" w:color="auto" w:fill="FFFFFF"/>
          <w:lang w:val="en-US"/>
        </w:rPr>
        <w:t xml:space="preserve">. </w:t>
      </w:r>
      <w:r w:rsidR="00EE5639" w:rsidRPr="00EE5639">
        <w:rPr>
          <w:rStyle w:val="Odkaznapoznmkupodiarou"/>
          <w:rFonts w:ascii="Times New Roman" w:hAnsi="Times New Roman" w:cs="Times New Roman"/>
          <w:color w:val="000000"/>
          <w:sz w:val="24"/>
          <w:szCs w:val="24"/>
          <w:shd w:val="clear" w:color="auto" w:fill="FFFFFF"/>
          <w:lang w:val="en-US"/>
        </w:rPr>
        <w:footnoteReference w:id="31"/>
      </w:r>
      <w:r w:rsidRPr="00603E10">
        <w:rPr>
          <w:rFonts w:ascii="Times New Roman" w:hAnsi="Times New Roman" w:cs="Times New Roman"/>
          <w:color w:val="000000"/>
          <w:sz w:val="24"/>
          <w:szCs w:val="24"/>
          <w:shd w:val="clear" w:color="auto" w:fill="FFFFFF"/>
          <w:lang w:val="en-US"/>
        </w:rPr>
        <w:t xml:space="preserve">Among the qualities that build resilience that does not suppress reality, but accepts it, are: </w:t>
      </w:r>
      <w:r w:rsidRPr="00EE5639">
        <w:rPr>
          <w:rFonts w:ascii="Times New Roman" w:hAnsi="Times New Roman" w:cs="Times New Roman"/>
          <w:i/>
          <w:iCs/>
          <w:color w:val="000000"/>
          <w:sz w:val="24"/>
          <w:szCs w:val="24"/>
          <w:shd w:val="clear" w:color="auto" w:fill="FFFFFF"/>
          <w:lang w:val="en-US"/>
        </w:rPr>
        <w:t>„A sense of humor; a sense of direction or mission; intellectual capacity; adaptive distancing; self-efficacy (or self-esteem and initiative); and the possession of a talent or skill“</w:t>
      </w:r>
      <w:r w:rsidR="00EE5639">
        <w:rPr>
          <w:rFonts w:ascii="Times New Roman" w:hAnsi="Times New Roman" w:cs="Times New Roman"/>
          <w:i/>
          <w:iCs/>
          <w:color w:val="000000"/>
          <w:sz w:val="24"/>
          <w:szCs w:val="24"/>
          <w:shd w:val="clear" w:color="auto" w:fill="FFFFFF"/>
          <w:lang w:val="en-US"/>
        </w:rPr>
        <w:t>.</w:t>
      </w:r>
      <w:r w:rsidR="00EE5639">
        <w:rPr>
          <w:rStyle w:val="Odkaznapoznmkupodiarou"/>
          <w:rFonts w:ascii="Times New Roman" w:hAnsi="Times New Roman" w:cs="Times New Roman"/>
          <w:color w:val="000000"/>
          <w:sz w:val="24"/>
          <w:szCs w:val="24"/>
          <w:shd w:val="clear" w:color="auto" w:fill="FFFFFF"/>
          <w:lang w:val="en-US"/>
        </w:rPr>
        <w:footnoteReference w:id="32"/>
      </w:r>
      <w:r w:rsidRPr="00603E10">
        <w:rPr>
          <w:rFonts w:ascii="Times New Roman" w:hAnsi="Times New Roman" w:cs="Times New Roman"/>
          <w:color w:val="000000"/>
          <w:sz w:val="24"/>
          <w:szCs w:val="24"/>
          <w:shd w:val="clear" w:color="auto" w:fill="FFFFFF"/>
          <w:lang w:val="en-US"/>
        </w:rPr>
        <w:t xml:space="preserve"> Resilience does not depend on the conditions in which the animator finds himself and which he faces. Even in adverse life circumstances, a person can remain resistant to them and live a functional life full of well-being</w:t>
      </w:r>
      <w:r w:rsidR="00EE5639">
        <w:rPr>
          <w:rFonts w:ascii="Times New Roman" w:hAnsi="Times New Roman" w:cs="Times New Roman"/>
          <w:color w:val="000000"/>
          <w:sz w:val="24"/>
          <w:szCs w:val="24"/>
          <w:shd w:val="clear" w:color="auto" w:fill="FFFFFF"/>
          <w:lang w:val="en-US"/>
        </w:rPr>
        <w:t>.</w:t>
      </w:r>
      <w:r w:rsidR="00EE5639">
        <w:rPr>
          <w:rStyle w:val="Odkaznapoznmkupodiarou"/>
          <w:rFonts w:ascii="Times New Roman" w:hAnsi="Times New Roman" w:cs="Times New Roman"/>
          <w:color w:val="000000"/>
          <w:sz w:val="24"/>
          <w:szCs w:val="24"/>
          <w:shd w:val="clear" w:color="auto" w:fill="FFFFFF"/>
          <w:lang w:val="en-US"/>
        </w:rPr>
        <w:footnoteReference w:id="33"/>
      </w:r>
      <w:r w:rsidRPr="00603E10">
        <w:rPr>
          <w:rFonts w:ascii="Times New Roman" w:hAnsi="Times New Roman" w:cs="Times New Roman"/>
          <w:color w:val="000000"/>
          <w:sz w:val="24"/>
          <w:szCs w:val="24"/>
          <w:shd w:val="clear" w:color="auto" w:fill="FFFFFF"/>
          <w:lang w:val="en-US"/>
        </w:rPr>
        <w:t xml:space="preserve">  Resilience as a specific ability of a professional does not mean avoiding anxiety, fear or uncertainty. Resilience is about overcoming them. </w:t>
      </w:r>
    </w:p>
    <w:p w14:paraId="6977E488" w14:textId="05621499" w:rsidR="00603E10" w:rsidRPr="00603E10" w:rsidRDefault="00603E10" w:rsidP="00603E10">
      <w:pPr>
        <w:spacing w:line="276" w:lineRule="auto"/>
        <w:jc w:val="both"/>
        <w:rPr>
          <w:rFonts w:ascii="Times New Roman" w:hAnsi="Times New Roman" w:cs="Times New Roman"/>
          <w:color w:val="000000"/>
          <w:sz w:val="24"/>
          <w:szCs w:val="24"/>
          <w:shd w:val="clear" w:color="auto" w:fill="FFFFFF"/>
          <w:lang w:val="en-US"/>
        </w:rPr>
      </w:pPr>
      <w:r w:rsidRPr="00EE5639">
        <w:rPr>
          <w:rFonts w:ascii="Times New Roman" w:hAnsi="Times New Roman" w:cs="Times New Roman"/>
          <w:i/>
          <w:iCs/>
          <w:color w:val="000000"/>
          <w:sz w:val="24"/>
          <w:szCs w:val="24"/>
          <w:shd w:val="clear" w:color="auto" w:fill="FFFFFF"/>
          <w:lang w:val="en-US"/>
        </w:rPr>
        <w:t>„Cultivating resilience allows us to face these and other stressful experiences with greater confidence, so we have the resources to bounce back“</w:t>
      </w:r>
      <w:r w:rsidR="001531F0">
        <w:rPr>
          <w:rFonts w:ascii="Times New Roman" w:hAnsi="Times New Roman" w:cs="Times New Roman"/>
          <w:i/>
          <w:iCs/>
          <w:color w:val="000000"/>
          <w:sz w:val="24"/>
          <w:szCs w:val="24"/>
          <w:shd w:val="clear" w:color="auto" w:fill="FFFFFF"/>
          <w:lang w:val="en-US"/>
        </w:rPr>
        <w:t>.</w:t>
      </w:r>
      <w:r w:rsidR="00EE5639" w:rsidRPr="001531F0">
        <w:rPr>
          <w:rStyle w:val="Odkaznapoznmkupodiarou"/>
          <w:rFonts w:ascii="Times New Roman" w:hAnsi="Times New Roman" w:cs="Times New Roman"/>
          <w:bCs/>
          <w:color w:val="000000"/>
          <w:sz w:val="24"/>
          <w:szCs w:val="24"/>
          <w:shd w:val="clear" w:color="auto" w:fill="FFFFFF"/>
          <w:lang w:val="en-US"/>
        </w:rPr>
        <w:footnoteReference w:id="34"/>
      </w:r>
      <w:r w:rsidR="001531F0">
        <w:rPr>
          <w:rFonts w:ascii="Times New Roman" w:hAnsi="Times New Roman" w:cs="Times New Roman"/>
          <w:b/>
          <w:color w:val="000000"/>
          <w:sz w:val="24"/>
          <w:szCs w:val="24"/>
          <w:shd w:val="clear" w:color="auto" w:fill="FFFFFF"/>
          <w:lang w:val="en-US"/>
        </w:rPr>
        <w:t xml:space="preserve"> </w:t>
      </w:r>
      <w:r w:rsidRPr="00603E10">
        <w:rPr>
          <w:rFonts w:ascii="Times New Roman" w:hAnsi="Times New Roman" w:cs="Times New Roman"/>
          <w:color w:val="000000"/>
          <w:sz w:val="24"/>
          <w:szCs w:val="24"/>
          <w:shd w:val="clear" w:color="auto" w:fill="FFFFFF"/>
          <w:lang w:val="en-US"/>
        </w:rPr>
        <w:t>In community work, animator often come across imperfect systems and financing of social services. Their persistence, steadfastness is needed. A local coordinator in the community not only builds their own resilience, but also builds "community resilience". By this we mean strengthening social capital, networks, and support; language revitalization, strengthening of cultural identity and spirituality; supporting families and parents to ensure the healthy development of the child; improving local control and collective efficiency; building infrastructure (material, human and informational); increasing economic opportunities and diversification; and respecting human diversity</w:t>
      </w:r>
      <w:r w:rsidR="001531F0">
        <w:rPr>
          <w:rFonts w:ascii="Times New Roman" w:hAnsi="Times New Roman" w:cs="Times New Roman"/>
          <w:color w:val="000000"/>
          <w:sz w:val="24"/>
          <w:szCs w:val="24"/>
          <w:shd w:val="clear" w:color="auto" w:fill="FFFFFF"/>
          <w:lang w:val="en-US"/>
        </w:rPr>
        <w:t>.</w:t>
      </w:r>
      <w:r w:rsidR="001531F0">
        <w:rPr>
          <w:rStyle w:val="Odkaznapoznmkupodiarou"/>
          <w:rFonts w:ascii="Times New Roman" w:hAnsi="Times New Roman" w:cs="Times New Roman"/>
          <w:color w:val="000000"/>
          <w:sz w:val="24"/>
          <w:szCs w:val="24"/>
          <w:shd w:val="clear" w:color="auto" w:fill="FFFFFF"/>
          <w:lang w:val="en-US"/>
        </w:rPr>
        <w:footnoteReference w:id="35"/>
      </w:r>
      <w:r w:rsidRPr="00603E10">
        <w:rPr>
          <w:rFonts w:ascii="Times New Roman" w:hAnsi="Times New Roman" w:cs="Times New Roman"/>
          <w:color w:val="000000"/>
          <w:sz w:val="24"/>
          <w:szCs w:val="24"/>
          <w:shd w:val="clear" w:color="auto" w:fill="FFFFFF"/>
          <w:lang w:val="en-US"/>
        </w:rPr>
        <w:t xml:space="preserve"> </w:t>
      </w:r>
    </w:p>
    <w:p w14:paraId="37872E44" w14:textId="77777777" w:rsidR="00603E10" w:rsidRPr="00603E10" w:rsidRDefault="00603E10" w:rsidP="00603E10">
      <w:pPr>
        <w:spacing w:line="276" w:lineRule="auto"/>
        <w:jc w:val="both"/>
        <w:rPr>
          <w:rFonts w:ascii="Times New Roman" w:hAnsi="Times New Roman" w:cs="Times New Roman"/>
          <w:color w:val="000000"/>
          <w:sz w:val="24"/>
          <w:szCs w:val="24"/>
          <w:shd w:val="clear" w:color="auto" w:fill="FFFFFF"/>
          <w:lang w:val="en-US"/>
        </w:rPr>
      </w:pPr>
      <w:r w:rsidRPr="00603E10">
        <w:rPr>
          <w:rFonts w:ascii="Times New Roman" w:hAnsi="Times New Roman" w:cs="Times New Roman"/>
          <w:color w:val="000000"/>
          <w:sz w:val="24"/>
          <w:szCs w:val="24"/>
          <w:shd w:val="clear" w:color="auto" w:fill="FFFFFF"/>
          <w:lang w:val="en-US"/>
        </w:rPr>
        <w:t>Working with excluded clients brings situations of frustration, so resilience is important to keep the local animator motivated.</w:t>
      </w:r>
    </w:p>
    <w:p w14:paraId="5806C004" w14:textId="77777777" w:rsidR="00603E10" w:rsidRDefault="00603E10" w:rsidP="00603E10">
      <w:pPr>
        <w:spacing w:line="276" w:lineRule="auto"/>
        <w:jc w:val="both"/>
        <w:rPr>
          <w:rFonts w:ascii="Times New Roman" w:hAnsi="Times New Roman" w:cs="Times New Roman"/>
          <w:color w:val="000000"/>
          <w:shd w:val="clear" w:color="auto" w:fill="FFFFFF"/>
          <w:lang w:val="en-US"/>
        </w:rPr>
      </w:pPr>
    </w:p>
    <w:p w14:paraId="16014713" w14:textId="77777777" w:rsidR="00603E10" w:rsidRPr="00603E10" w:rsidRDefault="00603E10" w:rsidP="00603E10">
      <w:pPr>
        <w:pStyle w:val="Nadpis2"/>
        <w:spacing w:after="240" w:line="276" w:lineRule="auto"/>
        <w:rPr>
          <w:rFonts w:ascii="Times New Roman" w:eastAsia="Times New Roman" w:hAnsi="Times New Roman" w:cs="Times New Roman"/>
          <w:b/>
          <w:bCs/>
          <w:color w:val="auto"/>
          <w:sz w:val="24"/>
          <w:szCs w:val="24"/>
          <w:bdr w:val="none" w:sz="0" w:space="0" w:color="auto" w:frame="1"/>
          <w:lang w:val="en-US" w:eastAsia="sk-SK"/>
        </w:rPr>
      </w:pPr>
      <w:r w:rsidRPr="00603E10">
        <w:rPr>
          <w:rFonts w:ascii="Times New Roman" w:eastAsia="Times New Roman" w:hAnsi="Times New Roman" w:cs="Times New Roman"/>
          <w:b/>
          <w:bCs/>
          <w:color w:val="auto"/>
          <w:sz w:val="24"/>
          <w:szCs w:val="24"/>
          <w:bdr w:val="none" w:sz="0" w:space="0" w:color="auto" w:frame="1"/>
          <w:lang w:val="en-US" w:eastAsia="sk-SK"/>
        </w:rPr>
        <w:t>8. Patience</w:t>
      </w:r>
    </w:p>
    <w:p w14:paraId="4A1073C7" w14:textId="77777777" w:rsidR="00603E10" w:rsidRPr="00603E10" w:rsidRDefault="00603E10" w:rsidP="00603E10">
      <w:pPr>
        <w:spacing w:line="276" w:lineRule="auto"/>
        <w:jc w:val="both"/>
        <w:rPr>
          <w:rFonts w:ascii="Times New Roman" w:hAnsi="Times New Roman" w:cs="Times New Roman"/>
          <w:color w:val="000000"/>
          <w:sz w:val="24"/>
          <w:szCs w:val="24"/>
          <w:shd w:val="clear" w:color="auto" w:fill="FFFFFF"/>
        </w:rPr>
      </w:pPr>
      <w:r w:rsidRPr="00603E10">
        <w:rPr>
          <w:rFonts w:ascii="Times New Roman" w:hAnsi="Times New Roman" w:cs="Times New Roman"/>
          <w:color w:val="000000"/>
          <w:sz w:val="24"/>
          <w:szCs w:val="24"/>
          <w:shd w:val="clear" w:color="auto" w:fill="FFFFFF"/>
        </w:rPr>
        <w:t xml:space="preserve">Local animators must exercise tolerance and patience in different situations or in handling difficult persons. </w:t>
      </w:r>
    </w:p>
    <w:p w14:paraId="743664E5" w14:textId="07F3A4AE" w:rsidR="00603E10" w:rsidRPr="00603E10" w:rsidRDefault="00603E10" w:rsidP="00603E10">
      <w:pPr>
        <w:spacing w:line="276" w:lineRule="auto"/>
        <w:jc w:val="both"/>
        <w:rPr>
          <w:rFonts w:ascii="Times New Roman" w:hAnsi="Times New Roman" w:cs="Times New Roman"/>
          <w:color w:val="000000"/>
          <w:sz w:val="24"/>
          <w:szCs w:val="24"/>
          <w:shd w:val="clear" w:color="auto" w:fill="FFFFFF"/>
        </w:rPr>
      </w:pPr>
      <w:r w:rsidRPr="00603E10">
        <w:rPr>
          <w:rFonts w:ascii="Times New Roman" w:hAnsi="Times New Roman" w:cs="Times New Roman"/>
          <w:color w:val="000000"/>
          <w:sz w:val="24"/>
          <w:szCs w:val="24"/>
          <w:shd w:val="clear" w:color="auto" w:fill="FFFFFF"/>
        </w:rPr>
        <w:t>In the present fast-changing environment with accelerated pace of living and with greater dependence upon technology, this skill is becoming alien among people. Present-day clients want speedy and spontaneous service without losing time, and services cannot afford losing “customers" and referral opportunities. If animators do not exercise patience in such situations, negative emotions accelerate, and relations get destroyed. Animators must demonstrate patience in such type of difficult situations by taking fair and firm actions</w:t>
      </w:r>
      <w:r w:rsidR="001531F0">
        <w:rPr>
          <w:rFonts w:ascii="Times New Roman" w:hAnsi="Times New Roman" w:cs="Times New Roman"/>
          <w:color w:val="000000"/>
          <w:sz w:val="24"/>
          <w:szCs w:val="24"/>
          <w:shd w:val="clear" w:color="auto" w:fill="FFFFFF"/>
        </w:rPr>
        <w:t>.</w:t>
      </w:r>
      <w:r w:rsidR="001531F0">
        <w:rPr>
          <w:rStyle w:val="Odkaznapoznmkupodiarou"/>
          <w:rFonts w:ascii="Times New Roman" w:hAnsi="Times New Roman" w:cs="Times New Roman"/>
          <w:color w:val="000000"/>
          <w:sz w:val="24"/>
          <w:szCs w:val="24"/>
          <w:shd w:val="clear" w:color="auto" w:fill="FFFFFF"/>
        </w:rPr>
        <w:footnoteReference w:id="36"/>
      </w:r>
    </w:p>
    <w:p w14:paraId="65C98998" w14:textId="71D0AF58" w:rsidR="00603E10" w:rsidRPr="00603E10" w:rsidRDefault="00603E10" w:rsidP="00603E10">
      <w:pPr>
        <w:spacing w:line="276" w:lineRule="auto"/>
        <w:jc w:val="both"/>
        <w:rPr>
          <w:rFonts w:ascii="Times New Roman" w:hAnsi="Times New Roman" w:cs="Times New Roman"/>
          <w:color w:val="000000"/>
          <w:sz w:val="24"/>
          <w:szCs w:val="24"/>
          <w:shd w:val="clear" w:color="auto" w:fill="FFFFFF"/>
        </w:rPr>
      </w:pPr>
      <w:r w:rsidRPr="001531F0">
        <w:rPr>
          <w:rFonts w:ascii="Times New Roman" w:hAnsi="Times New Roman" w:cs="Times New Roman"/>
          <w:i/>
          <w:iCs/>
          <w:color w:val="000000"/>
          <w:sz w:val="24"/>
          <w:szCs w:val="24"/>
          <w:shd w:val="clear" w:color="auto" w:fill="FFFFFF"/>
        </w:rPr>
        <w:t xml:space="preserve">“Patient people understand that the more they accept the things they can't change, such as events they can't control, the more they can learn to react in a way that doesn't maximize stress or make the situation worse… Patience doesn't mean you never feel frustrated, but it does mean </w:t>
      </w:r>
      <w:r w:rsidRPr="001531F0">
        <w:rPr>
          <w:rFonts w:ascii="Times New Roman" w:hAnsi="Times New Roman" w:cs="Times New Roman"/>
          <w:i/>
          <w:iCs/>
          <w:color w:val="000000"/>
          <w:sz w:val="24"/>
          <w:szCs w:val="24"/>
          <w:shd w:val="clear" w:color="auto" w:fill="FFFFFF"/>
        </w:rPr>
        <w:lastRenderedPageBreak/>
        <w:t>you know how to handle frustration and grant allowances for it. You can avoid making decisions based on the anger or frustration you feel. Developing patience can take some practice”</w:t>
      </w:r>
      <w:r w:rsidR="001531F0">
        <w:rPr>
          <w:rFonts w:ascii="Times New Roman" w:hAnsi="Times New Roman" w:cs="Times New Roman"/>
          <w:color w:val="000000"/>
          <w:sz w:val="24"/>
          <w:szCs w:val="24"/>
          <w:shd w:val="clear" w:color="auto" w:fill="FFFFFF"/>
        </w:rPr>
        <w:t>.</w:t>
      </w:r>
      <w:r w:rsidR="001531F0">
        <w:rPr>
          <w:rStyle w:val="Odkaznapoznmkupodiarou"/>
          <w:rFonts w:ascii="Times New Roman" w:hAnsi="Times New Roman" w:cs="Times New Roman"/>
          <w:color w:val="000000"/>
          <w:sz w:val="24"/>
          <w:szCs w:val="24"/>
          <w:shd w:val="clear" w:color="auto" w:fill="FFFFFF"/>
        </w:rPr>
        <w:footnoteReference w:id="37"/>
      </w:r>
      <w:r w:rsidRPr="00603E10">
        <w:rPr>
          <w:rFonts w:ascii="Times New Roman" w:hAnsi="Times New Roman" w:cs="Times New Roman"/>
          <w:color w:val="000000"/>
          <w:sz w:val="24"/>
          <w:szCs w:val="24"/>
          <w:shd w:val="clear" w:color="auto" w:fill="FFFFFF"/>
        </w:rPr>
        <w:t xml:space="preserve"> </w:t>
      </w:r>
    </w:p>
    <w:p w14:paraId="7FB07557" w14:textId="77777777" w:rsidR="00603E10" w:rsidRPr="000B2EE1" w:rsidRDefault="00603E10" w:rsidP="00603E10">
      <w:pPr>
        <w:rPr>
          <w:lang w:val="en-US"/>
        </w:rPr>
      </w:pPr>
    </w:p>
    <w:p w14:paraId="2F9284BD" w14:textId="77777777" w:rsidR="00603E10" w:rsidRPr="00603E10" w:rsidRDefault="00603E10" w:rsidP="00603E10">
      <w:pPr>
        <w:pStyle w:val="Nadpis2"/>
        <w:spacing w:after="240" w:line="276" w:lineRule="auto"/>
        <w:rPr>
          <w:rFonts w:ascii="Times New Roman" w:eastAsia="Times New Roman" w:hAnsi="Times New Roman" w:cs="Times New Roman"/>
          <w:b/>
          <w:bCs/>
          <w:color w:val="auto"/>
          <w:sz w:val="24"/>
          <w:szCs w:val="24"/>
          <w:bdr w:val="none" w:sz="0" w:space="0" w:color="auto" w:frame="1"/>
          <w:lang w:val="en-US" w:eastAsia="sk-SK"/>
        </w:rPr>
      </w:pPr>
      <w:r w:rsidRPr="00603E10">
        <w:rPr>
          <w:rFonts w:ascii="Times New Roman" w:eastAsia="Times New Roman" w:hAnsi="Times New Roman" w:cs="Times New Roman"/>
          <w:b/>
          <w:bCs/>
          <w:color w:val="auto"/>
          <w:sz w:val="24"/>
          <w:szCs w:val="24"/>
          <w:bdr w:val="none" w:sz="0" w:space="0" w:color="auto" w:frame="1"/>
          <w:lang w:val="en-US" w:eastAsia="sk-SK"/>
        </w:rPr>
        <w:t>9. Organizational skills</w:t>
      </w:r>
    </w:p>
    <w:p w14:paraId="22FB2380" w14:textId="5545FD81"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 xml:space="preserve">Organization skills are those related to creating structure and order, boosting productivity, and prioritizing tasks </w:t>
      </w:r>
      <w:r w:rsidRPr="001531F0">
        <w:rPr>
          <w:rFonts w:ascii="Times New Roman" w:hAnsi="Times New Roman" w:cs="Times New Roman"/>
          <w:i/>
          <w:iCs/>
          <w:sz w:val="24"/>
          <w:szCs w:val="24"/>
          <w:lang w:val="en-US"/>
        </w:rPr>
        <w:t>“that must be completed immediately, versus those that can be postponed, delegated to another person, or eliminated altogether. Maintaining strong organizational skills can reduce the chance of developing poor work habits such as procrastination, clutter, miscommunication, and inefficiency. Managers usually look for employees who can not only keep their work and their desk organized, but for those who can also adjust quickly to the organizational structure of a company”</w:t>
      </w:r>
      <w:r w:rsidR="001531F0">
        <w:rPr>
          <w:rFonts w:ascii="Times New Roman" w:hAnsi="Times New Roman" w:cs="Times New Roman"/>
          <w:sz w:val="24"/>
          <w:szCs w:val="24"/>
          <w:lang w:val="en-US"/>
        </w:rPr>
        <w:t>.</w:t>
      </w:r>
      <w:r w:rsidR="001531F0">
        <w:rPr>
          <w:rStyle w:val="Odkaznapoznmkupodiarou"/>
          <w:rFonts w:ascii="Times New Roman" w:hAnsi="Times New Roman" w:cs="Times New Roman"/>
          <w:sz w:val="24"/>
          <w:szCs w:val="24"/>
          <w:lang w:val="en-US"/>
        </w:rPr>
        <w:footnoteReference w:id="38"/>
      </w:r>
    </w:p>
    <w:p w14:paraId="178D9B00"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Organizational skills also include time management. A community animator must plan different types of activities and manage his/her time effectively.</w:t>
      </w:r>
    </w:p>
    <w:p w14:paraId="2E801D00"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These skills are valuable, so it is advisable for local coordinators to acquire them. The good news is that organizational skills can be learned and developed.</w:t>
      </w:r>
    </w:p>
    <w:p w14:paraId="03E56637" w14:textId="77777777" w:rsidR="00603E10" w:rsidRPr="004E5504" w:rsidRDefault="00603E10" w:rsidP="00603E10">
      <w:pPr>
        <w:spacing w:line="276" w:lineRule="auto"/>
        <w:jc w:val="both"/>
        <w:rPr>
          <w:rFonts w:ascii="Times New Roman" w:hAnsi="Times New Roman" w:cs="Times New Roman"/>
          <w:lang w:val="en-US"/>
        </w:rPr>
      </w:pPr>
    </w:p>
    <w:p w14:paraId="128EFDF6" w14:textId="77777777" w:rsidR="00603E10" w:rsidRPr="00603E10" w:rsidRDefault="00603E10" w:rsidP="00603E10">
      <w:pPr>
        <w:pStyle w:val="Nadpis2"/>
        <w:spacing w:after="240" w:line="276" w:lineRule="auto"/>
        <w:rPr>
          <w:rFonts w:ascii="Times New Roman" w:eastAsia="Times New Roman" w:hAnsi="Times New Roman" w:cs="Times New Roman"/>
          <w:b/>
          <w:bCs/>
          <w:color w:val="auto"/>
          <w:sz w:val="24"/>
          <w:szCs w:val="24"/>
          <w:bdr w:val="none" w:sz="0" w:space="0" w:color="auto" w:frame="1"/>
          <w:lang w:val="en-US" w:eastAsia="sk-SK"/>
        </w:rPr>
      </w:pPr>
      <w:r w:rsidRPr="00603E10">
        <w:rPr>
          <w:rFonts w:ascii="Times New Roman" w:eastAsia="Times New Roman" w:hAnsi="Times New Roman" w:cs="Times New Roman"/>
          <w:b/>
          <w:bCs/>
          <w:color w:val="auto"/>
          <w:sz w:val="24"/>
          <w:szCs w:val="24"/>
          <w:bdr w:val="none" w:sz="0" w:space="0" w:color="auto" w:frame="1"/>
          <w:lang w:val="en-US" w:eastAsia="sk-SK"/>
        </w:rPr>
        <w:t>10. Strategic and conceptual thinking</w:t>
      </w:r>
    </w:p>
    <w:p w14:paraId="12B17FC4" w14:textId="112713D1"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Strategic thinking skills are any skills that enable animators to use critical thinking to solve complex problems and plan for the future. These skills are essential to accomplish job objectives, overcome obstacles, and address challenges—particularly if they’re projected to take weeks, months, or even years to achieve</w:t>
      </w:r>
      <w:r w:rsidR="001531F0">
        <w:rPr>
          <w:rFonts w:ascii="Times New Roman" w:hAnsi="Times New Roman" w:cs="Times New Roman"/>
          <w:sz w:val="24"/>
          <w:szCs w:val="24"/>
          <w:lang w:val="en-US"/>
        </w:rPr>
        <w:t>.</w:t>
      </w:r>
      <w:r w:rsidR="001531F0">
        <w:rPr>
          <w:rStyle w:val="Odkaznapoznmkupodiarou"/>
          <w:rFonts w:ascii="Times New Roman" w:hAnsi="Times New Roman" w:cs="Times New Roman"/>
          <w:sz w:val="24"/>
          <w:szCs w:val="24"/>
          <w:lang w:val="en-US"/>
        </w:rPr>
        <w:footnoteReference w:id="39"/>
      </w:r>
      <w:r w:rsidRPr="00603E10">
        <w:rPr>
          <w:rFonts w:ascii="Times New Roman" w:hAnsi="Times New Roman" w:cs="Times New Roman"/>
          <w:sz w:val="24"/>
          <w:szCs w:val="24"/>
          <w:lang w:val="en-US"/>
        </w:rPr>
        <w:t xml:space="preserve"> </w:t>
      </w:r>
    </w:p>
    <w:p w14:paraId="3E7F3AED" w14:textId="7029D76E"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 xml:space="preserve">Animators must </w:t>
      </w:r>
      <w:r w:rsidRPr="001531F0">
        <w:rPr>
          <w:rFonts w:ascii="Times New Roman" w:hAnsi="Times New Roman" w:cs="Times New Roman"/>
          <w:i/>
          <w:iCs/>
          <w:sz w:val="24"/>
          <w:szCs w:val="24"/>
          <w:lang w:val="en-US"/>
        </w:rPr>
        <w:t>“define significant problems, gather information, formulate ideas, and construct prototype plans for solving the problem. These complex, creative problem-solving skills imply a need for expertise bearing on both the nature of the problem and the kind of leadership role at hand”</w:t>
      </w:r>
      <w:r w:rsidR="001531F0">
        <w:rPr>
          <w:rFonts w:ascii="Times New Roman" w:hAnsi="Times New Roman" w:cs="Times New Roman"/>
          <w:i/>
          <w:iCs/>
          <w:sz w:val="24"/>
          <w:szCs w:val="24"/>
          <w:lang w:val="en-US"/>
        </w:rPr>
        <w:t>.</w:t>
      </w:r>
      <w:r w:rsidR="001531F0">
        <w:rPr>
          <w:rStyle w:val="Odkaznapoznmkupodiarou"/>
          <w:rFonts w:ascii="Times New Roman" w:hAnsi="Times New Roman" w:cs="Times New Roman"/>
          <w:i/>
          <w:iCs/>
          <w:sz w:val="24"/>
          <w:szCs w:val="24"/>
          <w:lang w:val="en-US"/>
        </w:rPr>
        <w:footnoteReference w:id="40"/>
      </w:r>
      <w:r w:rsidRPr="00603E10">
        <w:rPr>
          <w:rFonts w:ascii="Times New Roman" w:hAnsi="Times New Roman" w:cs="Times New Roman"/>
          <w:sz w:val="24"/>
          <w:szCs w:val="24"/>
          <w:lang w:val="en-US"/>
        </w:rPr>
        <w:t xml:space="preserve"> </w:t>
      </w:r>
    </w:p>
    <w:p w14:paraId="32045CD5" w14:textId="23BB6F72"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 xml:space="preserve">Conceptual skills help workers avoid the pitfall of not “seeing the forest for the trees,” as the saying goes. If they possess conceptual skills, they can both envision problems and brainstorm </w:t>
      </w:r>
      <w:r w:rsidRPr="00603E10">
        <w:rPr>
          <w:rFonts w:ascii="Times New Roman" w:hAnsi="Times New Roman" w:cs="Times New Roman"/>
          <w:sz w:val="24"/>
          <w:szCs w:val="24"/>
          <w:lang w:val="en-US"/>
        </w:rPr>
        <w:lastRenderedPageBreak/>
        <w:t>solutions. Having these skills likely means that they're creative types and can work through abstract concepts and ideas</w:t>
      </w:r>
      <w:r w:rsidR="001531F0">
        <w:rPr>
          <w:rFonts w:ascii="Times New Roman" w:hAnsi="Times New Roman" w:cs="Times New Roman"/>
          <w:sz w:val="24"/>
          <w:szCs w:val="24"/>
          <w:lang w:val="en-US"/>
        </w:rPr>
        <w:t>.</w:t>
      </w:r>
      <w:r w:rsidR="001531F0">
        <w:rPr>
          <w:rStyle w:val="Odkaznapoznmkupodiarou"/>
          <w:rFonts w:ascii="Times New Roman" w:hAnsi="Times New Roman" w:cs="Times New Roman"/>
          <w:sz w:val="24"/>
          <w:szCs w:val="24"/>
          <w:lang w:val="en-US"/>
        </w:rPr>
        <w:footnoteReference w:id="41"/>
      </w:r>
      <w:r w:rsidRPr="00603E10">
        <w:rPr>
          <w:rFonts w:ascii="Times New Roman" w:hAnsi="Times New Roman" w:cs="Times New Roman"/>
          <w:sz w:val="24"/>
          <w:szCs w:val="24"/>
          <w:lang w:val="en-US"/>
        </w:rPr>
        <w:t xml:space="preserve"> </w:t>
      </w:r>
    </w:p>
    <w:p w14:paraId="6C6A1CD6" w14:textId="77777777" w:rsidR="00603E10" w:rsidRPr="00603E10" w:rsidRDefault="00603E10" w:rsidP="00603E10">
      <w:pPr>
        <w:spacing w:line="276" w:lineRule="auto"/>
        <w:jc w:val="both"/>
        <w:rPr>
          <w:rFonts w:ascii="Times New Roman" w:hAnsi="Times New Roman" w:cs="Times New Roman"/>
          <w:sz w:val="24"/>
          <w:szCs w:val="24"/>
          <w:lang w:val="en-US"/>
        </w:rPr>
      </w:pPr>
      <w:r w:rsidRPr="00603E10">
        <w:rPr>
          <w:rFonts w:ascii="Times New Roman" w:hAnsi="Times New Roman" w:cs="Times New Roman"/>
          <w:sz w:val="24"/>
          <w:szCs w:val="24"/>
          <w:lang w:val="en-US"/>
        </w:rPr>
        <w:t>Conceptual thinkers are adept at grasping the rationale behind actions. They have the ability to think abstractly and quickly apply what they learn to a given circumstance. To compete in a varied culture, animators will need to think creatively about all aspects. You will learn how to concentrate on the larger picture and spot implicit concepts before others do through the assignments in this competency course.</w:t>
      </w:r>
    </w:p>
    <w:p w14:paraId="3DE12631" w14:textId="77777777" w:rsidR="00603E10" w:rsidRDefault="00603E10" w:rsidP="00603E10">
      <w:pPr>
        <w:spacing w:line="276" w:lineRule="auto"/>
        <w:jc w:val="both"/>
        <w:rPr>
          <w:rFonts w:ascii="Times New Roman" w:hAnsi="Times New Roman" w:cs="Times New Roman"/>
          <w:lang w:val="en-US"/>
        </w:rPr>
      </w:pPr>
    </w:p>
    <w:p w14:paraId="018307BC" w14:textId="77777777" w:rsidR="00603E10" w:rsidRPr="004E5504" w:rsidRDefault="00603E10" w:rsidP="00603E10">
      <w:pPr>
        <w:jc w:val="both"/>
        <w:rPr>
          <w:rFonts w:ascii="Times New Roman" w:hAnsi="Times New Roman" w:cs="Times New Roman"/>
          <w:color w:val="000000" w:themeColor="text1"/>
          <w:shd w:val="clear" w:color="auto" w:fill="FFFFFF"/>
        </w:rPr>
      </w:pPr>
    </w:p>
    <w:p w14:paraId="1ACC7A49" w14:textId="77777777" w:rsidR="00603E10" w:rsidRPr="00601995" w:rsidRDefault="00603E10" w:rsidP="00603E10">
      <w:pPr>
        <w:jc w:val="both"/>
        <w:rPr>
          <w:rFonts w:ascii="Times New Roman" w:hAnsi="Times New Roman" w:cs="Times New Roman"/>
          <w:b/>
          <w:bCs/>
          <w:color w:val="000000"/>
          <w:sz w:val="24"/>
          <w:szCs w:val="24"/>
          <w:shd w:val="clear" w:color="auto" w:fill="FFFFFF"/>
        </w:rPr>
      </w:pPr>
      <w:r w:rsidRPr="00601995">
        <w:rPr>
          <w:rFonts w:ascii="Times New Roman" w:hAnsi="Times New Roman" w:cs="Times New Roman"/>
          <w:b/>
          <w:bCs/>
          <w:color w:val="000000"/>
          <w:sz w:val="24"/>
          <w:szCs w:val="24"/>
          <w:shd w:val="clear" w:color="auto" w:fill="FFFFFF"/>
        </w:rPr>
        <w:t>References</w:t>
      </w:r>
    </w:p>
    <w:p w14:paraId="317C04D5" w14:textId="783DDCCF" w:rsidR="00603E10" w:rsidRPr="00601995" w:rsidRDefault="00603E10" w:rsidP="00603E10">
      <w:pPr>
        <w:jc w:val="both"/>
        <w:rPr>
          <w:rStyle w:val="Hypertextovprepojenie"/>
          <w:rFonts w:ascii="Times New Roman" w:hAnsi="Times New Roman" w:cs="Times New Roman"/>
          <w:sz w:val="24"/>
          <w:szCs w:val="24"/>
          <w:shd w:val="clear" w:color="auto" w:fill="FFFFFF"/>
        </w:rPr>
      </w:pPr>
      <w:r w:rsidRPr="00601995">
        <w:rPr>
          <w:rFonts w:ascii="Times New Roman" w:hAnsi="Times New Roman" w:cs="Times New Roman"/>
          <w:color w:val="000000"/>
          <w:sz w:val="24"/>
          <w:szCs w:val="24"/>
          <w:shd w:val="clear" w:color="auto" w:fill="FFFFFF"/>
        </w:rPr>
        <w:t xml:space="preserve">Amico, L. 2021. How to Solve Problems. Harward Business Review. Retrieved September 17, 2022, from </w:t>
      </w:r>
      <w:hyperlink r:id="rId15" w:history="1">
        <w:r w:rsidRPr="00601995">
          <w:rPr>
            <w:rStyle w:val="Hypertextovprepojenie"/>
            <w:rFonts w:ascii="Times New Roman" w:hAnsi="Times New Roman" w:cs="Times New Roman"/>
            <w:sz w:val="24"/>
            <w:szCs w:val="24"/>
            <w:shd w:val="clear" w:color="auto" w:fill="FFFFFF"/>
          </w:rPr>
          <w:t>https://hbr.org/2021/10/how-to-solve-problems</w:t>
        </w:r>
      </w:hyperlink>
    </w:p>
    <w:p w14:paraId="784CD826" w14:textId="5BB56114" w:rsidR="00285195" w:rsidRPr="00601995" w:rsidRDefault="00285195" w:rsidP="00603E10">
      <w:pPr>
        <w:jc w:val="both"/>
        <w:rPr>
          <w:rFonts w:ascii="Times New Roman" w:hAnsi="Times New Roman" w:cs="Times New Roman"/>
          <w:color w:val="000000"/>
          <w:sz w:val="24"/>
          <w:szCs w:val="24"/>
        </w:rPr>
      </w:pPr>
      <w:r w:rsidRPr="00601995">
        <w:rPr>
          <w:rFonts w:ascii="Times New Roman" w:hAnsi="Times New Roman" w:cs="Times New Roman"/>
          <w:color w:val="000000"/>
          <w:sz w:val="24"/>
          <w:szCs w:val="24"/>
        </w:rPr>
        <w:t>Bacigalupo M, Kampylis P, Punie Y and Van Den Brande L. EntreComp: The Entrepreneurship Competence Framework. EUR 27939 EN. Luxembourg (Luxembourg): Publications Office of the European Union; 2016. JRC101581</w:t>
      </w:r>
    </w:p>
    <w:p w14:paraId="7DD23B33" w14:textId="14B56473"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sz w:val="24"/>
          <w:szCs w:val="24"/>
          <w:shd w:val="clear" w:color="auto" w:fill="FFFFFF"/>
        </w:rPr>
        <w:t xml:space="preserve">Bauer C, Kathrin F, Renate MP. 2010. Introducing “active listening” to instant messaging and e-mail: benefits and limitations. </w:t>
      </w:r>
      <w:r w:rsidRPr="00601995">
        <w:rPr>
          <w:rFonts w:ascii="Times New Roman" w:hAnsi="Times New Roman" w:cs="Times New Roman"/>
          <w:i/>
          <w:iCs/>
          <w:color w:val="000000"/>
          <w:sz w:val="24"/>
          <w:szCs w:val="24"/>
          <w:shd w:val="clear" w:color="auto" w:fill="FFFFFF"/>
        </w:rPr>
        <w:t>IADIS International Journal on WWW/Internet</w:t>
      </w:r>
      <w:r w:rsidRPr="00601995">
        <w:rPr>
          <w:rFonts w:ascii="Times New Roman" w:hAnsi="Times New Roman" w:cs="Times New Roman"/>
          <w:color w:val="000000"/>
          <w:sz w:val="24"/>
          <w:szCs w:val="24"/>
          <w:shd w:val="clear" w:color="auto" w:fill="FFFFFF"/>
        </w:rPr>
        <w:t xml:space="preserve">. 7(2), 1–17. </w:t>
      </w:r>
    </w:p>
    <w:p w14:paraId="31117661" w14:textId="77777777" w:rsidR="00285195" w:rsidRPr="00601995" w:rsidRDefault="00285195" w:rsidP="00601995">
      <w:pPr>
        <w:pStyle w:val="Textpoznmkypodiarou"/>
        <w:spacing w:after="240"/>
        <w:rPr>
          <w:rFonts w:ascii="Times New Roman" w:hAnsi="Times New Roman" w:cs="Times New Roman"/>
          <w:sz w:val="24"/>
          <w:szCs w:val="24"/>
          <w:lang w:val="sk-SK"/>
        </w:rPr>
      </w:pPr>
      <w:r w:rsidRPr="00601995">
        <w:rPr>
          <w:rFonts w:ascii="Times New Roman" w:hAnsi="Times New Roman" w:cs="Times New Roman"/>
          <w:sz w:val="24"/>
          <w:szCs w:val="24"/>
        </w:rPr>
        <w:t xml:space="preserve">Bianchi, G., Pisiotis, U. and Cabrera Giraldez, M., GreenComp The European sustainability competence framework, Punie, Y. and Bacigalupo, M. editor(s), EUR 30955 EN, Publications Office of the European Union, Luxembourg, 2022, ISBN 978-92-76-46485-3, doi:10.2760/13286, JRC128040. </w:t>
      </w:r>
    </w:p>
    <w:p w14:paraId="05361798" w14:textId="566B73A5" w:rsidR="00603E10" w:rsidRPr="00601995" w:rsidRDefault="00603E10" w:rsidP="00603E10">
      <w:pPr>
        <w:jc w:val="both"/>
        <w:rPr>
          <w:rStyle w:val="Hypertextovprepojenie"/>
          <w:rFonts w:ascii="Times New Roman" w:hAnsi="Times New Roman" w:cs="Times New Roman"/>
          <w:sz w:val="24"/>
          <w:szCs w:val="24"/>
          <w:shd w:val="clear" w:color="auto" w:fill="FFFFFF"/>
        </w:rPr>
      </w:pPr>
      <w:r w:rsidRPr="00601995">
        <w:rPr>
          <w:rFonts w:ascii="Times New Roman" w:hAnsi="Times New Roman" w:cs="Times New Roman"/>
          <w:color w:val="000000" w:themeColor="text1"/>
          <w:sz w:val="24"/>
          <w:szCs w:val="24"/>
          <w:shd w:val="clear" w:color="auto" w:fill="FFFFFF"/>
        </w:rPr>
        <w:t xml:space="preserve">Career Insights. 2022. </w:t>
      </w:r>
      <w:r w:rsidRPr="00601995">
        <w:rPr>
          <w:rFonts w:ascii="Times New Roman" w:hAnsi="Times New Roman" w:cs="Times New Roman"/>
          <w:i/>
          <w:iCs/>
          <w:color w:val="000000" w:themeColor="text1"/>
          <w:sz w:val="24"/>
          <w:szCs w:val="24"/>
          <w:shd w:val="clear" w:color="auto" w:fill="FFFFFF"/>
        </w:rPr>
        <w:t xml:space="preserve">What Does a Community Organizer Do? </w:t>
      </w:r>
      <w:r w:rsidRPr="00601995">
        <w:rPr>
          <w:rFonts w:ascii="Times New Roman" w:hAnsi="Times New Roman" w:cs="Times New Roman"/>
          <w:color w:val="000000"/>
          <w:sz w:val="24"/>
          <w:szCs w:val="24"/>
          <w:shd w:val="clear" w:color="auto" w:fill="FFFFFF"/>
        </w:rPr>
        <w:t xml:space="preserve">Retrieved September 17, 2022, from </w:t>
      </w:r>
      <w:hyperlink r:id="rId16" w:history="1">
        <w:r w:rsidRPr="00601995">
          <w:rPr>
            <w:rStyle w:val="Hypertextovprepojenie"/>
            <w:rFonts w:ascii="Times New Roman" w:hAnsi="Times New Roman" w:cs="Times New Roman"/>
            <w:sz w:val="24"/>
            <w:szCs w:val="24"/>
            <w:shd w:val="clear" w:color="auto" w:fill="FFFFFF"/>
          </w:rPr>
          <w:t>https://climbtheladder.com/community-organizer/</w:t>
        </w:r>
      </w:hyperlink>
    </w:p>
    <w:p w14:paraId="71311255" w14:textId="6A59B5A3" w:rsidR="00285195" w:rsidRPr="00601995" w:rsidRDefault="00285195" w:rsidP="00603E10">
      <w:pPr>
        <w:jc w:val="both"/>
        <w:rPr>
          <w:rFonts w:ascii="Times New Roman" w:hAnsi="Times New Roman" w:cs="Times New Roman"/>
          <w:color w:val="000000" w:themeColor="text1"/>
          <w:sz w:val="24"/>
          <w:szCs w:val="24"/>
          <w:shd w:val="clear" w:color="auto" w:fill="FFFFFF"/>
        </w:rPr>
      </w:pPr>
      <w:r w:rsidRPr="00601995">
        <w:rPr>
          <w:rFonts w:ascii="Times New Roman" w:hAnsi="Times New Roman" w:cs="Times New Roman"/>
          <w:sz w:val="24"/>
          <w:szCs w:val="24"/>
        </w:rPr>
        <w:t xml:space="preserve">COM (2009) 640 final. Key competences for a changing world. </w:t>
      </w:r>
      <w:hyperlink r:id="rId17" w:history="1">
        <w:r w:rsidRPr="00601995">
          <w:rPr>
            <w:rStyle w:val="Hypertextovprepojenie"/>
            <w:rFonts w:ascii="Times New Roman" w:hAnsi="Times New Roman" w:cs="Times New Roman"/>
            <w:sz w:val="24"/>
            <w:szCs w:val="24"/>
          </w:rPr>
          <w:t>https://eur-lex.europa.eu/LexUriServ/LexUriServ.do?uri=COM:2009:0640:FIN:EN:PDF</w:t>
        </w:r>
      </w:hyperlink>
      <w:r w:rsidRPr="00601995">
        <w:rPr>
          <w:rFonts w:ascii="Times New Roman" w:hAnsi="Times New Roman" w:cs="Times New Roman"/>
          <w:sz w:val="24"/>
          <w:szCs w:val="24"/>
        </w:rPr>
        <w:t xml:space="preserve"> accessed: 25.07.2022</w:t>
      </w:r>
    </w:p>
    <w:p w14:paraId="0733C810" w14:textId="18897EC9" w:rsidR="00603E10" w:rsidRPr="00601995" w:rsidRDefault="00603E10" w:rsidP="00603E10">
      <w:pPr>
        <w:jc w:val="both"/>
        <w:rPr>
          <w:rStyle w:val="Hypertextovprepojenie"/>
          <w:rFonts w:ascii="Times New Roman" w:hAnsi="Times New Roman" w:cs="Times New Roman"/>
          <w:sz w:val="24"/>
          <w:szCs w:val="24"/>
          <w:shd w:val="clear" w:color="auto" w:fill="FFFFFF"/>
        </w:rPr>
      </w:pPr>
      <w:r w:rsidRPr="00601995">
        <w:rPr>
          <w:rFonts w:ascii="Times New Roman" w:hAnsi="Times New Roman" w:cs="Times New Roman"/>
          <w:color w:val="000000" w:themeColor="text1"/>
          <w:sz w:val="24"/>
          <w:szCs w:val="24"/>
          <w:shd w:val="clear" w:color="auto" w:fill="FFFFFF"/>
        </w:rPr>
        <w:t xml:space="preserve">COMIT. n. d. </w:t>
      </w:r>
      <w:r w:rsidRPr="00601995">
        <w:rPr>
          <w:rFonts w:ascii="Times New Roman" w:hAnsi="Times New Roman" w:cs="Times New Roman"/>
          <w:i/>
          <w:iCs/>
          <w:color w:val="000000" w:themeColor="text1"/>
          <w:sz w:val="24"/>
          <w:szCs w:val="24"/>
          <w:shd w:val="clear" w:color="auto" w:fill="FFFFFF"/>
        </w:rPr>
        <w:t>Introduction to Problem Solving Skills</w:t>
      </w:r>
      <w:r w:rsidRPr="00601995">
        <w:rPr>
          <w:rFonts w:ascii="Times New Roman" w:hAnsi="Times New Roman" w:cs="Times New Roman"/>
          <w:color w:val="000000" w:themeColor="text1"/>
          <w:sz w:val="24"/>
          <w:szCs w:val="24"/>
          <w:shd w:val="clear" w:color="auto" w:fill="FFFFFF"/>
        </w:rPr>
        <w:t xml:space="preserve">. </w:t>
      </w:r>
      <w:r w:rsidRPr="00601995">
        <w:rPr>
          <w:rFonts w:ascii="Times New Roman" w:hAnsi="Times New Roman" w:cs="Times New Roman"/>
          <w:color w:val="000000"/>
          <w:sz w:val="24"/>
          <w:szCs w:val="24"/>
          <w:shd w:val="clear" w:color="auto" w:fill="FFFFFF"/>
        </w:rPr>
        <w:t xml:space="preserve">Retrieved September 17, 2022, from </w:t>
      </w:r>
      <w:hyperlink r:id="rId18" w:history="1">
        <w:r w:rsidRPr="00601995">
          <w:rPr>
            <w:rStyle w:val="Hypertextovprepojenie"/>
            <w:rFonts w:ascii="Times New Roman" w:hAnsi="Times New Roman" w:cs="Times New Roman"/>
            <w:sz w:val="24"/>
            <w:szCs w:val="24"/>
            <w:shd w:val="clear" w:color="auto" w:fill="FFFFFF"/>
          </w:rPr>
          <w:t>https://ccmit.mit.edu</w:t>
        </w:r>
      </w:hyperlink>
    </w:p>
    <w:p w14:paraId="6DD1998B" w14:textId="1CFC5000" w:rsidR="00285195" w:rsidRPr="00601995" w:rsidRDefault="00285195" w:rsidP="00601995">
      <w:pPr>
        <w:rPr>
          <w:rFonts w:ascii="Times New Roman" w:hAnsi="Times New Roman" w:cs="Times New Roman"/>
          <w:color w:val="000000"/>
          <w:sz w:val="24"/>
          <w:szCs w:val="24"/>
          <w:shd w:val="clear" w:color="auto" w:fill="FFFFFF"/>
        </w:rPr>
      </w:pPr>
      <w:r w:rsidRPr="00601995">
        <w:rPr>
          <w:rFonts w:ascii="Times New Roman" w:hAnsi="Times New Roman" w:cs="Times New Roman"/>
          <w:sz w:val="24"/>
          <w:szCs w:val="24"/>
        </w:rPr>
        <w:t xml:space="preserve">Competence and competency frameworks. 2019 </w:t>
      </w:r>
      <w:hyperlink r:id="rId19" w:anchor="gref" w:history="1">
        <w:r w:rsidRPr="00601995">
          <w:rPr>
            <w:rStyle w:val="Hypertextovprepojenie"/>
            <w:rFonts w:ascii="Times New Roman" w:hAnsi="Times New Roman" w:cs="Times New Roman"/>
            <w:sz w:val="24"/>
            <w:szCs w:val="24"/>
          </w:rPr>
          <w:t>https://www.cipd.co.uk/knowledge/fundamentals/people/performance/competency-factsheet#gref</w:t>
        </w:r>
      </w:hyperlink>
      <w:r w:rsidRPr="00601995">
        <w:rPr>
          <w:rFonts w:ascii="Times New Roman" w:hAnsi="Times New Roman" w:cs="Times New Roman"/>
          <w:sz w:val="24"/>
          <w:szCs w:val="24"/>
        </w:rPr>
        <w:t xml:space="preserve"> accessed: 25.07.2022</w:t>
      </w:r>
    </w:p>
    <w:p w14:paraId="688EB6DF"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sz w:val="24"/>
          <w:szCs w:val="24"/>
          <w:shd w:val="clear" w:color="auto" w:fill="FFFFFF"/>
        </w:rPr>
        <w:t xml:space="preserve">Comstock, N. W. 2015. </w:t>
      </w:r>
      <w:r w:rsidRPr="00601995">
        <w:rPr>
          <w:rFonts w:ascii="Times New Roman" w:hAnsi="Times New Roman" w:cs="Times New Roman"/>
          <w:i/>
          <w:iCs/>
          <w:color w:val="000000"/>
          <w:sz w:val="24"/>
          <w:szCs w:val="24"/>
          <w:shd w:val="clear" w:color="auto" w:fill="FFFFFF"/>
        </w:rPr>
        <w:t>Active listening</w:t>
      </w:r>
      <w:r w:rsidRPr="00601995">
        <w:rPr>
          <w:rFonts w:ascii="Times New Roman" w:hAnsi="Times New Roman" w:cs="Times New Roman"/>
          <w:color w:val="000000"/>
          <w:sz w:val="24"/>
          <w:szCs w:val="24"/>
          <w:shd w:val="clear" w:color="auto" w:fill="FFFFFF"/>
        </w:rPr>
        <w:t>. Amenia, NY: Salem Press Encyclopedia</w:t>
      </w:r>
    </w:p>
    <w:p w14:paraId="460A7788"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sz w:val="24"/>
          <w:szCs w:val="24"/>
          <w:shd w:val="clear" w:color="auto" w:fill="FFFFFF"/>
        </w:rPr>
        <w:lastRenderedPageBreak/>
        <w:t xml:space="preserve">Doyle, A. 2021. </w:t>
      </w:r>
      <w:r w:rsidRPr="00601995">
        <w:rPr>
          <w:rFonts w:ascii="Times New Roman" w:hAnsi="Times New Roman" w:cs="Times New Roman"/>
          <w:i/>
          <w:iCs/>
          <w:color w:val="000000"/>
          <w:sz w:val="24"/>
          <w:szCs w:val="24"/>
          <w:shd w:val="clear" w:color="auto" w:fill="FFFFFF"/>
        </w:rPr>
        <w:t>Top Organizational Skills Employers Value with Examples</w:t>
      </w:r>
      <w:r w:rsidRPr="00601995">
        <w:rPr>
          <w:rFonts w:ascii="Times New Roman" w:hAnsi="Times New Roman" w:cs="Times New Roman"/>
          <w:color w:val="000000"/>
          <w:sz w:val="24"/>
          <w:szCs w:val="24"/>
          <w:shd w:val="clear" w:color="auto" w:fill="FFFFFF"/>
        </w:rPr>
        <w:t xml:space="preserve">. The Balance Careers. Retrieved September 17, 2022, from </w:t>
      </w:r>
      <w:hyperlink r:id="rId20" w:history="1">
        <w:r w:rsidRPr="00601995">
          <w:rPr>
            <w:rStyle w:val="Hypertextovprepojenie"/>
            <w:rFonts w:ascii="Times New Roman" w:hAnsi="Times New Roman" w:cs="Times New Roman"/>
            <w:sz w:val="24"/>
            <w:szCs w:val="24"/>
            <w:shd w:val="clear" w:color="auto" w:fill="FFFFFF"/>
          </w:rPr>
          <w:t>https://www.thebalancecareers.com/organizational-skills-list-2063762</w:t>
        </w:r>
      </w:hyperlink>
    </w:p>
    <w:p w14:paraId="1A98732D"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sz w:val="24"/>
          <w:szCs w:val="24"/>
          <w:shd w:val="clear" w:color="auto" w:fill="FFFFFF"/>
        </w:rPr>
        <w:t xml:space="preserve">Gavin, H. et all n. d. </w:t>
      </w:r>
      <w:r w:rsidRPr="00601995">
        <w:rPr>
          <w:rFonts w:ascii="Times New Roman" w:hAnsi="Times New Roman" w:cs="Times New Roman"/>
          <w:i/>
          <w:iCs/>
          <w:color w:val="000000"/>
          <w:sz w:val="24"/>
          <w:szCs w:val="24"/>
          <w:shd w:val="clear" w:color="auto" w:fill="FFFFFF"/>
        </w:rPr>
        <w:t>Unlocking Potential. A Handbook for Community Animators</w:t>
      </w:r>
      <w:r w:rsidRPr="00601995">
        <w:rPr>
          <w:rFonts w:ascii="Times New Roman" w:hAnsi="Times New Roman" w:cs="Times New Roman"/>
          <w:color w:val="000000"/>
          <w:sz w:val="24"/>
          <w:szCs w:val="24"/>
          <w:shd w:val="clear" w:color="auto" w:fill="FFFFFF"/>
        </w:rPr>
        <w:t xml:space="preserve">. Retrieved September 17, 2022, from </w:t>
      </w:r>
      <w:hyperlink r:id="rId21" w:history="1">
        <w:r w:rsidRPr="00601995">
          <w:rPr>
            <w:rStyle w:val="Hypertextovprepojenie"/>
            <w:rFonts w:ascii="Times New Roman" w:hAnsi="Times New Roman" w:cs="Times New Roman"/>
            <w:sz w:val="24"/>
            <w:szCs w:val="24"/>
            <w:shd w:val="clear" w:color="auto" w:fill="FFFFFF"/>
          </w:rPr>
          <w:t>https://www.sup.org.uk/PDF/A-Handbook-for-Community-Animators.pdf</w:t>
        </w:r>
      </w:hyperlink>
    </w:p>
    <w:p w14:paraId="658745DC"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sz w:val="24"/>
          <w:szCs w:val="24"/>
          <w:shd w:val="clear" w:color="auto" w:fill="FFFFFF"/>
        </w:rPr>
        <w:t xml:space="preserve">Herrity, J. 2019. </w:t>
      </w:r>
      <w:r w:rsidRPr="00601995">
        <w:rPr>
          <w:rFonts w:ascii="Times New Roman" w:hAnsi="Times New Roman" w:cs="Times New Roman"/>
          <w:i/>
          <w:iCs/>
          <w:color w:val="000000"/>
          <w:sz w:val="24"/>
          <w:szCs w:val="24"/>
          <w:shd w:val="clear" w:color="auto" w:fill="FFFFFF"/>
        </w:rPr>
        <w:t>The Importance of Being Patient and How To Develop Patience</w:t>
      </w:r>
      <w:r w:rsidRPr="00601995">
        <w:rPr>
          <w:rFonts w:ascii="Times New Roman" w:hAnsi="Times New Roman" w:cs="Times New Roman"/>
          <w:color w:val="000000"/>
          <w:sz w:val="24"/>
          <w:szCs w:val="24"/>
          <w:shd w:val="clear" w:color="auto" w:fill="FFFFFF"/>
        </w:rPr>
        <w:t xml:space="preserve">. Indeed Career Guide. Retrieved September 17, 2022, from </w:t>
      </w:r>
      <w:hyperlink r:id="rId22" w:history="1">
        <w:r w:rsidRPr="00601995">
          <w:rPr>
            <w:rStyle w:val="Hypertextovprepojenie"/>
            <w:rFonts w:ascii="Times New Roman" w:hAnsi="Times New Roman" w:cs="Times New Roman"/>
            <w:sz w:val="24"/>
            <w:szCs w:val="24"/>
            <w:shd w:val="clear" w:color="auto" w:fill="FFFFFF"/>
          </w:rPr>
          <w:t>https://www.indeed.com/career-advice/career-development/being-patient</w:t>
        </w:r>
      </w:hyperlink>
    </w:p>
    <w:p w14:paraId="118FF1D3"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sz w:val="24"/>
          <w:szCs w:val="24"/>
        </w:rPr>
        <w:t xml:space="preserve">House of Commons Women and Equalities Committee. 2019. </w:t>
      </w:r>
      <w:r w:rsidRPr="00601995">
        <w:rPr>
          <w:rFonts w:ascii="Times New Roman" w:hAnsi="Times New Roman" w:cs="Times New Roman"/>
          <w:i/>
          <w:iCs/>
          <w:sz w:val="24"/>
          <w:szCs w:val="24"/>
        </w:rPr>
        <w:t>Tackling inequalities faced by Gypsy, Roma and Traveller communities</w:t>
      </w:r>
      <w:r w:rsidRPr="00601995">
        <w:rPr>
          <w:rFonts w:ascii="Times New Roman" w:hAnsi="Times New Roman" w:cs="Times New Roman"/>
          <w:sz w:val="24"/>
          <w:szCs w:val="24"/>
        </w:rPr>
        <w:t xml:space="preserve">. Seventh Report of Session 2017–19. </w:t>
      </w:r>
    </w:p>
    <w:p w14:paraId="5A3CEA84"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sz w:val="24"/>
          <w:szCs w:val="24"/>
          <w:shd w:val="clear" w:color="auto" w:fill="FFFFFF"/>
        </w:rPr>
        <w:t xml:space="preserve">Hunsaker PL, Alessandra T, Alessandra AJ. 2008. </w:t>
      </w:r>
      <w:r w:rsidRPr="00601995">
        <w:rPr>
          <w:rFonts w:ascii="Times New Roman" w:hAnsi="Times New Roman" w:cs="Times New Roman"/>
          <w:i/>
          <w:iCs/>
          <w:color w:val="000000"/>
          <w:sz w:val="24"/>
          <w:szCs w:val="24"/>
          <w:shd w:val="clear" w:color="auto" w:fill="FFFFFF"/>
        </w:rPr>
        <w:t>The new art of managing people, updated and revised: Person-to-person skills, guidelines, and techniques every manager needs to guide, Direct, and Motivate the Team</w:t>
      </w:r>
      <w:r w:rsidRPr="00601995">
        <w:rPr>
          <w:rFonts w:ascii="Times New Roman" w:hAnsi="Times New Roman" w:cs="Times New Roman"/>
          <w:color w:val="000000"/>
          <w:sz w:val="24"/>
          <w:szCs w:val="24"/>
          <w:shd w:val="clear" w:color="auto" w:fill="FFFFFF"/>
        </w:rPr>
        <w:t>. Simon and Schuster Inc; New York.</w:t>
      </w:r>
    </w:p>
    <w:p w14:paraId="6DFDB300"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sz w:val="24"/>
          <w:szCs w:val="24"/>
          <w:shd w:val="clear" w:color="auto" w:fill="FFFFFF"/>
        </w:rPr>
        <w:t xml:space="preserve">James, M. n. d. Conceptual Skills: Definition, Overview and Examples. Career Support. Retrieved September 17, 2022, from </w:t>
      </w:r>
      <w:hyperlink r:id="rId23" w:history="1">
        <w:r w:rsidRPr="00601995">
          <w:rPr>
            <w:rStyle w:val="Hypertextovprepojenie"/>
            <w:rFonts w:ascii="Times New Roman" w:hAnsi="Times New Roman" w:cs="Times New Roman"/>
            <w:sz w:val="24"/>
            <w:szCs w:val="24"/>
            <w:shd w:val="clear" w:color="auto" w:fill="FFFFFF"/>
          </w:rPr>
          <w:t>https://carreersupport.com/conceptual-skills-definition-overview-and-examples/</w:t>
        </w:r>
      </w:hyperlink>
    </w:p>
    <w:p w14:paraId="38C8FA2A"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sz w:val="24"/>
          <w:szCs w:val="24"/>
          <w:shd w:val="clear" w:color="auto" w:fill="FFFFFF"/>
        </w:rPr>
        <w:t xml:space="preserve">Jones JE, Pfieffe JW. </w:t>
      </w:r>
      <w:r w:rsidRPr="00601995">
        <w:rPr>
          <w:rFonts w:ascii="Times New Roman" w:hAnsi="Times New Roman" w:cs="Times New Roman"/>
          <w:i/>
          <w:iCs/>
          <w:color w:val="000000"/>
          <w:sz w:val="24"/>
          <w:szCs w:val="24"/>
          <w:shd w:val="clear" w:color="auto" w:fill="FFFFFF"/>
        </w:rPr>
        <w:t>The 1974 Annual Handbook for Group Facilitators</w:t>
      </w:r>
      <w:r w:rsidRPr="00601995">
        <w:rPr>
          <w:rFonts w:ascii="Times New Roman" w:hAnsi="Times New Roman" w:cs="Times New Roman"/>
          <w:color w:val="000000"/>
          <w:sz w:val="24"/>
          <w:szCs w:val="24"/>
          <w:shd w:val="clear" w:color="auto" w:fill="FFFFFF"/>
        </w:rPr>
        <w:t>. San Diego, CA: Pfieffer; 1974. Small Group Instructor Training Course (SGITC). 1998. By U. S. Army.</w:t>
      </w:r>
    </w:p>
    <w:p w14:paraId="1131FE25" w14:textId="77777777" w:rsidR="00603E10" w:rsidRPr="00601995" w:rsidRDefault="00603E10" w:rsidP="00603E10">
      <w:pPr>
        <w:jc w:val="both"/>
        <w:rPr>
          <w:rFonts w:ascii="Times New Roman" w:hAnsi="Times New Roman" w:cs="Times New Roman"/>
          <w:color w:val="000000" w:themeColor="text1"/>
          <w:sz w:val="24"/>
          <w:szCs w:val="24"/>
          <w:shd w:val="clear" w:color="auto" w:fill="FFFFFF"/>
        </w:rPr>
      </w:pPr>
      <w:r w:rsidRPr="00601995">
        <w:rPr>
          <w:rFonts w:ascii="Times New Roman" w:hAnsi="Times New Roman" w:cs="Times New Roman"/>
          <w:color w:val="000000" w:themeColor="text1"/>
          <w:sz w:val="24"/>
          <w:szCs w:val="24"/>
          <w:shd w:val="clear" w:color="auto" w:fill="FFFFFF"/>
        </w:rPr>
        <w:t>Kirmayer, L. J., Sedhev, M., Whitley, R., Dandeneau, S., &amp; Isaac, C. 2009. Community resilience: Models, metaphors and measures. In Journal of Aboriginal Health, 7(1), 62-117.</w:t>
      </w:r>
    </w:p>
    <w:p w14:paraId="45EF7F99" w14:textId="77777777" w:rsidR="00603E10" w:rsidRPr="00601995" w:rsidRDefault="00603E10" w:rsidP="00603E10">
      <w:pPr>
        <w:jc w:val="both"/>
        <w:rPr>
          <w:rFonts w:ascii="Times New Roman" w:hAnsi="Times New Roman" w:cs="Times New Roman"/>
          <w:color w:val="000000" w:themeColor="text1"/>
          <w:sz w:val="24"/>
          <w:szCs w:val="24"/>
          <w:shd w:val="clear" w:color="auto" w:fill="FFFFFF"/>
        </w:rPr>
      </w:pPr>
      <w:r w:rsidRPr="00601995">
        <w:rPr>
          <w:rFonts w:ascii="Times New Roman" w:hAnsi="Times New Roman" w:cs="Times New Roman"/>
          <w:color w:val="000000" w:themeColor="text1"/>
          <w:sz w:val="24"/>
          <w:szCs w:val="24"/>
          <w:shd w:val="clear" w:color="auto" w:fill="FFFFFF"/>
        </w:rPr>
        <w:t>Kumar, V., &amp; Dhiman, S. 2022. Transcending Emerging Barriers Through Patience. In </w:t>
      </w:r>
      <w:r w:rsidRPr="00601995">
        <w:rPr>
          <w:rFonts w:ascii="Times New Roman" w:hAnsi="Times New Roman" w:cs="Times New Roman"/>
          <w:i/>
          <w:iCs/>
          <w:color w:val="000000" w:themeColor="text1"/>
          <w:sz w:val="24"/>
          <w:szCs w:val="24"/>
          <w:shd w:val="clear" w:color="auto" w:fill="FFFFFF"/>
        </w:rPr>
        <w:t>Innovative Leadership in Times of Compelling Changes</w:t>
      </w:r>
      <w:r w:rsidRPr="00601995">
        <w:rPr>
          <w:rFonts w:ascii="Times New Roman" w:hAnsi="Times New Roman" w:cs="Times New Roman"/>
          <w:color w:val="000000" w:themeColor="text1"/>
          <w:sz w:val="24"/>
          <w:szCs w:val="24"/>
          <w:shd w:val="clear" w:color="auto" w:fill="FFFFFF"/>
        </w:rPr>
        <w:t> (pp. 79-98). Springer, Cham.</w:t>
      </w:r>
    </w:p>
    <w:p w14:paraId="0FFEE63A" w14:textId="77777777" w:rsidR="00603E10" w:rsidRPr="00601995" w:rsidRDefault="00603E10" w:rsidP="00603E10">
      <w:pPr>
        <w:jc w:val="both"/>
        <w:rPr>
          <w:rFonts w:ascii="Times New Roman" w:hAnsi="Times New Roman" w:cs="Times New Roman"/>
          <w:color w:val="000000" w:themeColor="text1"/>
          <w:sz w:val="24"/>
          <w:szCs w:val="24"/>
          <w:shd w:val="clear" w:color="auto" w:fill="FFFFFF"/>
        </w:rPr>
      </w:pPr>
      <w:r w:rsidRPr="00601995">
        <w:rPr>
          <w:rFonts w:ascii="Times New Roman" w:hAnsi="Times New Roman" w:cs="Times New Roman"/>
          <w:color w:val="000000" w:themeColor="text1"/>
          <w:sz w:val="24"/>
          <w:szCs w:val="24"/>
          <w:shd w:val="clear" w:color="auto" w:fill="FFFFFF"/>
        </w:rPr>
        <w:t xml:space="preserve">Lamm, K. W., Carter, H. S., Lamm, J., Lindsey A. B. 2017. Community Leadership: A Theory-Based Model. </w:t>
      </w:r>
      <w:r w:rsidRPr="00601995">
        <w:rPr>
          <w:rFonts w:ascii="Times New Roman" w:hAnsi="Times New Roman" w:cs="Times New Roman"/>
          <w:i/>
          <w:iCs/>
          <w:color w:val="000000" w:themeColor="text1"/>
          <w:sz w:val="24"/>
          <w:szCs w:val="24"/>
          <w:shd w:val="clear" w:color="auto" w:fill="FFFFFF"/>
        </w:rPr>
        <w:t>Journal of Leadership Education</w:t>
      </w:r>
      <w:r w:rsidRPr="00601995">
        <w:rPr>
          <w:rFonts w:ascii="Times New Roman" w:hAnsi="Times New Roman" w:cs="Times New Roman"/>
          <w:color w:val="000000" w:themeColor="text1"/>
          <w:sz w:val="24"/>
          <w:szCs w:val="24"/>
          <w:shd w:val="clear" w:color="auto" w:fill="FFFFFF"/>
        </w:rPr>
        <w:t xml:space="preserve">, 16(3), 118-133 </w:t>
      </w:r>
    </w:p>
    <w:p w14:paraId="40D30A26" w14:textId="77777777" w:rsidR="00603E10" w:rsidRPr="00601995" w:rsidRDefault="00603E10" w:rsidP="00603E10">
      <w:pPr>
        <w:jc w:val="both"/>
        <w:rPr>
          <w:rFonts w:ascii="Times New Roman" w:hAnsi="Times New Roman" w:cs="Times New Roman"/>
          <w:color w:val="000000" w:themeColor="text1"/>
          <w:sz w:val="24"/>
          <w:szCs w:val="24"/>
          <w:shd w:val="clear" w:color="auto" w:fill="FFFFFF"/>
        </w:rPr>
      </w:pPr>
      <w:r w:rsidRPr="00601995">
        <w:rPr>
          <w:rFonts w:ascii="Times New Roman" w:hAnsi="Times New Roman" w:cs="Times New Roman"/>
          <w:color w:val="000000" w:themeColor="text1"/>
          <w:sz w:val="24"/>
          <w:szCs w:val="24"/>
          <w:shd w:val="clear" w:color="auto" w:fill="FFFFFF"/>
        </w:rPr>
        <w:t>Mumford, M. D., Zaccaro, S. J., Connelly, M. S., &amp; Marks, M. A. 2000. Leadership skills: Conclusions and future directions. </w:t>
      </w:r>
      <w:r w:rsidRPr="00601995">
        <w:rPr>
          <w:rFonts w:ascii="Times New Roman" w:hAnsi="Times New Roman" w:cs="Times New Roman"/>
          <w:i/>
          <w:iCs/>
          <w:color w:val="000000" w:themeColor="text1"/>
          <w:sz w:val="24"/>
          <w:szCs w:val="24"/>
          <w:shd w:val="clear" w:color="auto" w:fill="FFFFFF"/>
        </w:rPr>
        <w:t>The Leadership Quarterly</w:t>
      </w:r>
      <w:r w:rsidRPr="00601995">
        <w:rPr>
          <w:rFonts w:ascii="Times New Roman" w:hAnsi="Times New Roman" w:cs="Times New Roman"/>
          <w:color w:val="000000" w:themeColor="text1"/>
          <w:sz w:val="24"/>
          <w:szCs w:val="24"/>
          <w:shd w:val="clear" w:color="auto" w:fill="FFFFFF"/>
        </w:rPr>
        <w:t>, </w:t>
      </w:r>
      <w:r w:rsidRPr="00601995">
        <w:rPr>
          <w:rFonts w:ascii="Times New Roman" w:hAnsi="Times New Roman" w:cs="Times New Roman"/>
          <w:i/>
          <w:iCs/>
          <w:color w:val="000000" w:themeColor="text1"/>
          <w:sz w:val="24"/>
          <w:szCs w:val="24"/>
          <w:shd w:val="clear" w:color="auto" w:fill="FFFFFF"/>
        </w:rPr>
        <w:t>11</w:t>
      </w:r>
      <w:r w:rsidRPr="00601995">
        <w:rPr>
          <w:rFonts w:ascii="Times New Roman" w:hAnsi="Times New Roman" w:cs="Times New Roman"/>
          <w:color w:val="000000" w:themeColor="text1"/>
          <w:sz w:val="24"/>
          <w:szCs w:val="24"/>
          <w:shd w:val="clear" w:color="auto" w:fill="FFFFFF"/>
        </w:rPr>
        <w:t>(1), 155-170.</w:t>
      </w:r>
    </w:p>
    <w:p w14:paraId="7B392DCA"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themeColor="text1"/>
          <w:sz w:val="24"/>
          <w:szCs w:val="24"/>
          <w:shd w:val="clear" w:color="auto" w:fill="FFFFFF"/>
        </w:rPr>
        <w:t xml:space="preserve">Nixon, N. 2020. Creative Competency: Why to Make It Everyone’s Priority for Your Business. In: </w:t>
      </w:r>
      <w:r w:rsidRPr="00601995">
        <w:rPr>
          <w:rFonts w:ascii="Times New Roman" w:hAnsi="Times New Roman" w:cs="Times New Roman"/>
          <w:i/>
          <w:iCs/>
          <w:color w:val="000000" w:themeColor="text1"/>
          <w:sz w:val="24"/>
          <w:szCs w:val="24"/>
          <w:shd w:val="clear" w:color="auto" w:fill="FFFFFF"/>
        </w:rPr>
        <w:t>CEOWorld Magazine</w:t>
      </w:r>
      <w:r w:rsidRPr="00601995">
        <w:rPr>
          <w:rFonts w:ascii="Times New Roman" w:hAnsi="Times New Roman" w:cs="Times New Roman"/>
          <w:color w:val="000000" w:themeColor="text1"/>
          <w:sz w:val="24"/>
          <w:szCs w:val="24"/>
          <w:shd w:val="clear" w:color="auto" w:fill="FFFFFF"/>
        </w:rPr>
        <w:t xml:space="preserve">. </w:t>
      </w:r>
      <w:r w:rsidRPr="00601995">
        <w:rPr>
          <w:rFonts w:ascii="Times New Roman" w:hAnsi="Times New Roman" w:cs="Times New Roman"/>
          <w:color w:val="000000"/>
          <w:sz w:val="24"/>
          <w:szCs w:val="24"/>
          <w:shd w:val="clear" w:color="auto" w:fill="FFFFFF"/>
        </w:rPr>
        <w:t xml:space="preserve">Retrieved September 17, 2022, from </w:t>
      </w:r>
      <w:hyperlink r:id="rId24" w:history="1">
        <w:r w:rsidRPr="00601995">
          <w:rPr>
            <w:rStyle w:val="Hypertextovprepojenie"/>
            <w:rFonts w:ascii="Times New Roman" w:hAnsi="Times New Roman" w:cs="Times New Roman"/>
            <w:sz w:val="24"/>
            <w:szCs w:val="24"/>
            <w:shd w:val="clear" w:color="auto" w:fill="FFFFFF"/>
          </w:rPr>
          <w:t>https://ceoworld.biz/2020/06/24/creative-competency-why-to-make-it-everyones-priority-for-your-business/</w:t>
        </w:r>
      </w:hyperlink>
    </w:p>
    <w:p w14:paraId="5B9EA45A" w14:textId="77777777" w:rsidR="00603E10" w:rsidRPr="00601995" w:rsidRDefault="00603E10" w:rsidP="00603E10">
      <w:pPr>
        <w:jc w:val="both"/>
        <w:rPr>
          <w:rFonts w:ascii="Times New Roman" w:hAnsi="Times New Roman" w:cs="Times New Roman"/>
          <w:color w:val="000000" w:themeColor="text1"/>
          <w:sz w:val="24"/>
          <w:szCs w:val="24"/>
          <w:shd w:val="clear" w:color="auto" w:fill="FFFFFF"/>
        </w:rPr>
      </w:pPr>
      <w:r w:rsidRPr="00601995">
        <w:rPr>
          <w:rFonts w:ascii="Times New Roman" w:hAnsi="Times New Roman" w:cs="Times New Roman"/>
          <w:color w:val="000000" w:themeColor="text1"/>
          <w:sz w:val="24"/>
          <w:szCs w:val="24"/>
          <w:shd w:val="clear" w:color="auto" w:fill="FFFFFF"/>
        </w:rPr>
        <w:t xml:space="preserve">Nowak, I. 2018. </w:t>
      </w:r>
      <w:r w:rsidRPr="00601995">
        <w:rPr>
          <w:rFonts w:ascii="Times New Roman" w:hAnsi="Times New Roman" w:cs="Times New Roman"/>
          <w:i/>
          <w:iCs/>
          <w:color w:val="000000" w:themeColor="text1"/>
          <w:sz w:val="24"/>
          <w:szCs w:val="24"/>
          <w:shd w:val="clear" w:color="auto" w:fill="FFFFFF"/>
        </w:rPr>
        <w:t>Ako robiť sociálne zmeny v lokálnych komunitách - príručka pre komunitných organizátorov.</w:t>
      </w:r>
      <w:r w:rsidRPr="00601995">
        <w:rPr>
          <w:rFonts w:ascii="Times New Roman" w:hAnsi="Times New Roman" w:cs="Times New Roman"/>
          <w:color w:val="000000" w:themeColor="text1"/>
          <w:sz w:val="24"/>
          <w:szCs w:val="24"/>
          <w:shd w:val="clear" w:color="auto" w:fill="FFFFFF"/>
        </w:rPr>
        <w:t xml:space="preserve"> Banská Bystrica: Centrum komunitného organizovania</w:t>
      </w:r>
    </w:p>
    <w:p w14:paraId="70140834" w14:textId="430B3003" w:rsidR="00603E10" w:rsidRPr="00601995" w:rsidRDefault="00603E10" w:rsidP="00603E10">
      <w:pPr>
        <w:jc w:val="both"/>
        <w:rPr>
          <w:rFonts w:ascii="Times New Roman" w:hAnsi="Times New Roman" w:cs="Times New Roman"/>
          <w:sz w:val="24"/>
          <w:szCs w:val="24"/>
        </w:rPr>
      </w:pPr>
      <w:r w:rsidRPr="00601995">
        <w:rPr>
          <w:rFonts w:ascii="Times New Roman" w:hAnsi="Times New Roman" w:cs="Times New Roman"/>
          <w:sz w:val="24"/>
          <w:szCs w:val="24"/>
        </w:rPr>
        <w:t xml:space="preserve">Rodat, S. 2020. Empathy and active listening in the humanistic social work. </w:t>
      </w:r>
      <w:r w:rsidRPr="00601995">
        <w:rPr>
          <w:rFonts w:ascii="Times New Roman" w:hAnsi="Times New Roman" w:cs="Times New Roman"/>
          <w:i/>
          <w:iCs/>
          <w:sz w:val="24"/>
          <w:szCs w:val="24"/>
        </w:rPr>
        <w:t>Research Terminals in the Social Sciences</w:t>
      </w:r>
      <w:r w:rsidRPr="00601995">
        <w:rPr>
          <w:rFonts w:ascii="Times New Roman" w:hAnsi="Times New Roman" w:cs="Times New Roman"/>
          <w:sz w:val="24"/>
          <w:szCs w:val="24"/>
        </w:rPr>
        <w:t xml:space="preserve"> (eds. Dan Valeriu Voinea and Alexandru Strungă) (pp.9-25) SITECH Publishing House, Craiova.</w:t>
      </w:r>
    </w:p>
    <w:p w14:paraId="1F3DC147" w14:textId="1F2C80A2" w:rsidR="00285195" w:rsidRPr="00601995" w:rsidRDefault="00285195" w:rsidP="00603E10">
      <w:pPr>
        <w:jc w:val="both"/>
        <w:rPr>
          <w:rFonts w:ascii="Times New Roman" w:hAnsi="Times New Roman" w:cs="Times New Roman"/>
          <w:sz w:val="24"/>
          <w:szCs w:val="24"/>
        </w:rPr>
      </w:pPr>
      <w:r w:rsidRPr="00601995">
        <w:rPr>
          <w:rFonts w:ascii="Times New Roman" w:hAnsi="Times New Roman" w:cs="Times New Roman"/>
          <w:sz w:val="24"/>
          <w:szCs w:val="24"/>
        </w:rPr>
        <w:t xml:space="preserve">Sala, A., Punie, Y., Garkov, V. and Cabrera Giraldez, M., LifeComp: The European Framework for Personal, Social and Learning to Learn Key Competence, EUR 30246 EN, Publications </w:t>
      </w:r>
      <w:r w:rsidRPr="00601995">
        <w:rPr>
          <w:rFonts w:ascii="Times New Roman" w:hAnsi="Times New Roman" w:cs="Times New Roman"/>
          <w:sz w:val="24"/>
          <w:szCs w:val="24"/>
        </w:rPr>
        <w:lastRenderedPageBreak/>
        <w:t>Office of the European Union, Luxembourg, 2020, ISBN 978-92-76-19418-7, doi:10.2760/302967, JRC120911.</w:t>
      </w:r>
    </w:p>
    <w:p w14:paraId="4F4D0F45" w14:textId="11C26578" w:rsidR="00285195" w:rsidRPr="00601995" w:rsidRDefault="00285195"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sz w:val="24"/>
          <w:szCs w:val="24"/>
        </w:rPr>
        <w:t>Scott, D. 2015. New Perspectives on Curriculum, Learning and Assessment. Springer. ISBN 3319228315</w:t>
      </w:r>
    </w:p>
    <w:p w14:paraId="4B8BA83A" w14:textId="77777777" w:rsidR="00603E10" w:rsidRPr="00601995" w:rsidRDefault="00603E10" w:rsidP="00603E10">
      <w:pPr>
        <w:jc w:val="both"/>
        <w:rPr>
          <w:rFonts w:ascii="Times New Roman" w:hAnsi="Times New Roman" w:cs="Times New Roman"/>
          <w:sz w:val="24"/>
          <w:szCs w:val="24"/>
        </w:rPr>
      </w:pPr>
      <w:r w:rsidRPr="00601995">
        <w:rPr>
          <w:rFonts w:ascii="Times New Roman" w:hAnsi="Times New Roman" w:cs="Times New Roman"/>
          <w:sz w:val="24"/>
          <w:szCs w:val="24"/>
        </w:rPr>
        <w:t xml:space="preserve">Sharkey, S., Sharples, A. 2008. From the Beginning. In </w:t>
      </w:r>
      <w:r w:rsidRPr="00601995">
        <w:rPr>
          <w:rFonts w:ascii="Times New Roman" w:hAnsi="Times New Roman" w:cs="Times New Roman"/>
          <w:i/>
          <w:iCs/>
          <w:sz w:val="24"/>
          <w:szCs w:val="24"/>
        </w:rPr>
        <w:t>Evaluation</w:t>
      </w:r>
      <w:r w:rsidRPr="00601995">
        <w:rPr>
          <w:rFonts w:ascii="Times New Roman" w:hAnsi="Times New Roman" w:cs="Times New Roman"/>
          <w:sz w:val="24"/>
          <w:szCs w:val="24"/>
        </w:rPr>
        <w:t>, 14(3), 363–380. doi:10.1177/1356389008090860</w:t>
      </w:r>
    </w:p>
    <w:p w14:paraId="47C1A44B" w14:textId="77777777" w:rsidR="00603E10" w:rsidRPr="00601995" w:rsidRDefault="00603E10" w:rsidP="00603E10">
      <w:pPr>
        <w:jc w:val="both"/>
        <w:rPr>
          <w:rFonts w:ascii="Times New Roman" w:hAnsi="Times New Roman" w:cs="Times New Roman"/>
          <w:sz w:val="24"/>
          <w:szCs w:val="24"/>
        </w:rPr>
      </w:pPr>
      <w:r w:rsidRPr="00601995">
        <w:rPr>
          <w:rFonts w:ascii="Times New Roman" w:hAnsi="Times New Roman" w:cs="Times New Roman"/>
          <w:i/>
          <w:iCs/>
          <w:sz w:val="24"/>
          <w:szCs w:val="24"/>
        </w:rPr>
        <w:t>Slovak National Framework of Occcupations</w:t>
      </w:r>
      <w:r w:rsidRPr="00601995">
        <w:rPr>
          <w:rFonts w:ascii="Times New Roman" w:hAnsi="Times New Roman" w:cs="Times New Roman"/>
          <w:sz w:val="24"/>
          <w:szCs w:val="24"/>
        </w:rPr>
        <w:t xml:space="preserve">. </w:t>
      </w:r>
      <w:r w:rsidRPr="00601995">
        <w:rPr>
          <w:rFonts w:ascii="Times New Roman" w:hAnsi="Times New Roman" w:cs="Times New Roman"/>
          <w:color w:val="000000"/>
          <w:sz w:val="24"/>
          <w:szCs w:val="24"/>
          <w:shd w:val="clear" w:color="auto" w:fill="FFFFFF"/>
        </w:rPr>
        <w:t xml:space="preserve">Retrieved September 17, 2022, from </w:t>
      </w:r>
      <w:hyperlink r:id="rId25" w:history="1">
        <w:r w:rsidRPr="00601995">
          <w:rPr>
            <w:rStyle w:val="Hypertextovprepojenie"/>
            <w:rFonts w:ascii="Times New Roman" w:hAnsi="Times New Roman" w:cs="Times New Roman"/>
            <w:sz w:val="24"/>
            <w:szCs w:val="24"/>
          </w:rPr>
          <w:t>https://www.sustavapovolani.sk</w:t>
        </w:r>
      </w:hyperlink>
    </w:p>
    <w:p w14:paraId="6AC8A84F"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sz w:val="24"/>
          <w:szCs w:val="24"/>
        </w:rPr>
        <w:t xml:space="preserve">Stobierski, T. 2020. </w:t>
      </w:r>
      <w:r w:rsidRPr="00601995">
        <w:rPr>
          <w:rFonts w:ascii="Times New Roman" w:hAnsi="Times New Roman" w:cs="Times New Roman"/>
          <w:i/>
          <w:iCs/>
          <w:sz w:val="24"/>
          <w:szCs w:val="24"/>
        </w:rPr>
        <w:t>4 Ways To Develop Your Strategic Thinking Skills.</w:t>
      </w:r>
      <w:r w:rsidRPr="00601995">
        <w:rPr>
          <w:rFonts w:ascii="Times New Roman" w:hAnsi="Times New Roman" w:cs="Times New Roman"/>
          <w:sz w:val="24"/>
          <w:szCs w:val="24"/>
        </w:rPr>
        <w:t xml:space="preserve"> Harward Business School Online. </w:t>
      </w:r>
      <w:r w:rsidRPr="00601995">
        <w:rPr>
          <w:rFonts w:ascii="Times New Roman" w:hAnsi="Times New Roman" w:cs="Times New Roman"/>
          <w:color w:val="000000"/>
          <w:sz w:val="24"/>
          <w:szCs w:val="24"/>
          <w:shd w:val="clear" w:color="auto" w:fill="FFFFFF"/>
        </w:rPr>
        <w:t xml:space="preserve">Retrieved September 17, 2022, from </w:t>
      </w:r>
      <w:hyperlink r:id="rId26" w:history="1">
        <w:r w:rsidRPr="00601995">
          <w:rPr>
            <w:rStyle w:val="Hypertextovprepojenie"/>
            <w:rFonts w:ascii="Times New Roman" w:hAnsi="Times New Roman" w:cs="Times New Roman"/>
            <w:sz w:val="24"/>
            <w:szCs w:val="24"/>
            <w:shd w:val="clear" w:color="auto" w:fill="FFFFFF"/>
          </w:rPr>
          <w:t>https://online.hbs.edu/blog/post/how-to-develop-strategic-thinking-skills</w:t>
        </w:r>
      </w:hyperlink>
    </w:p>
    <w:p w14:paraId="2EEDE173" w14:textId="77777777" w:rsidR="00603E10" w:rsidRPr="00601995" w:rsidRDefault="00603E10" w:rsidP="00603E10">
      <w:pPr>
        <w:jc w:val="both"/>
        <w:rPr>
          <w:rFonts w:ascii="Times New Roman" w:hAnsi="Times New Roman" w:cs="Times New Roman"/>
          <w:color w:val="000000"/>
          <w:sz w:val="24"/>
          <w:szCs w:val="24"/>
          <w:shd w:val="clear" w:color="auto" w:fill="FFFFFF"/>
        </w:rPr>
      </w:pPr>
      <w:r w:rsidRPr="00601995">
        <w:rPr>
          <w:rFonts w:ascii="Times New Roman" w:hAnsi="Times New Roman" w:cs="Times New Roman"/>
          <w:color w:val="000000"/>
          <w:sz w:val="24"/>
          <w:szCs w:val="24"/>
          <w:shd w:val="clear" w:color="auto" w:fill="FFFFFF"/>
        </w:rPr>
        <w:t xml:space="preserve">Švehláková, B. 2020. Komunikačné zručnosti a aktívne počúvanie. In </w:t>
      </w:r>
      <w:r w:rsidRPr="00601995">
        <w:rPr>
          <w:rFonts w:ascii="Times New Roman" w:hAnsi="Times New Roman" w:cs="Times New Roman"/>
          <w:i/>
          <w:iCs/>
          <w:color w:val="000000"/>
          <w:sz w:val="24"/>
          <w:szCs w:val="24"/>
          <w:shd w:val="clear" w:color="auto" w:fill="FFFFFF"/>
        </w:rPr>
        <w:t>Direktor. Portál pre riaditeľov škôl a zriaďovateľov</w:t>
      </w:r>
      <w:r w:rsidRPr="00601995">
        <w:rPr>
          <w:rFonts w:ascii="Times New Roman" w:hAnsi="Times New Roman" w:cs="Times New Roman"/>
          <w:color w:val="000000"/>
          <w:sz w:val="24"/>
          <w:szCs w:val="24"/>
          <w:shd w:val="clear" w:color="auto" w:fill="FFFFFF"/>
        </w:rPr>
        <w:t>. ISSN 1339-925X.</w:t>
      </w:r>
    </w:p>
    <w:p w14:paraId="76EED144" w14:textId="4D98F2E9" w:rsidR="00603E10" w:rsidRPr="00601995" w:rsidRDefault="00603E10" w:rsidP="00603E10">
      <w:pPr>
        <w:jc w:val="both"/>
        <w:rPr>
          <w:rFonts w:ascii="Times New Roman" w:hAnsi="Times New Roman" w:cs="Times New Roman"/>
          <w:color w:val="000000" w:themeColor="text1"/>
          <w:sz w:val="24"/>
          <w:szCs w:val="24"/>
          <w:shd w:val="clear" w:color="auto" w:fill="FFFFFF"/>
        </w:rPr>
      </w:pPr>
      <w:r w:rsidRPr="00601995">
        <w:rPr>
          <w:rFonts w:ascii="Times New Roman" w:hAnsi="Times New Roman" w:cs="Times New Roman"/>
          <w:color w:val="000000" w:themeColor="text1"/>
          <w:sz w:val="24"/>
          <w:szCs w:val="24"/>
          <w:shd w:val="clear" w:color="auto" w:fill="FFFFFF"/>
        </w:rPr>
        <w:t xml:space="preserve">Turner, S. G. 2001. Resilience and Social Work Practice: Three Case Studies. </w:t>
      </w:r>
      <w:r w:rsidRPr="00601995">
        <w:rPr>
          <w:rFonts w:ascii="Times New Roman" w:hAnsi="Times New Roman" w:cs="Times New Roman"/>
          <w:i/>
          <w:iCs/>
          <w:color w:val="000000" w:themeColor="text1"/>
          <w:sz w:val="24"/>
          <w:szCs w:val="24"/>
          <w:shd w:val="clear" w:color="auto" w:fill="FFFFFF"/>
        </w:rPr>
        <w:t>Families in Society: The Journal of Contemporary Social Services</w:t>
      </w:r>
      <w:r w:rsidRPr="00601995">
        <w:rPr>
          <w:rFonts w:ascii="Times New Roman" w:hAnsi="Times New Roman" w:cs="Times New Roman"/>
          <w:color w:val="000000" w:themeColor="text1"/>
          <w:sz w:val="24"/>
          <w:szCs w:val="24"/>
          <w:shd w:val="clear" w:color="auto" w:fill="FFFFFF"/>
        </w:rPr>
        <w:t xml:space="preserve">, 82(5), 441–448. </w:t>
      </w:r>
    </w:p>
    <w:p w14:paraId="7C1B6AB1" w14:textId="0CB60A1F" w:rsidR="001531F0" w:rsidRPr="00601995" w:rsidRDefault="00000000" w:rsidP="00601995">
      <w:pPr>
        <w:shd w:val="clear" w:color="auto" w:fill="FFFFFF"/>
        <w:spacing w:line="240" w:lineRule="auto"/>
        <w:textAlignment w:val="baseline"/>
        <w:rPr>
          <w:rFonts w:ascii="Times New Roman" w:hAnsi="Times New Roman" w:cs="Times New Roman"/>
          <w:color w:val="000000" w:themeColor="text1"/>
          <w:sz w:val="24"/>
          <w:szCs w:val="24"/>
          <w:shd w:val="clear" w:color="auto" w:fill="FFFFFF"/>
        </w:rPr>
      </w:pPr>
      <w:hyperlink r:id="rId27" w:history="1">
        <w:r w:rsidR="001531F0" w:rsidRPr="00601995">
          <w:rPr>
            <w:rStyle w:val="Hypertextovprepojenie"/>
            <w:rFonts w:ascii="Times New Roman" w:hAnsi="Times New Roman" w:cs="Times New Roman"/>
            <w:color w:val="auto"/>
            <w:sz w:val="24"/>
            <w:szCs w:val="24"/>
            <w:u w:val="none"/>
            <w:bdr w:val="none" w:sz="0" w:space="0" w:color="auto" w:frame="1"/>
            <w:shd w:val="clear" w:color="auto" w:fill="FFFFFF"/>
          </w:rPr>
          <w:t>Zahra</w:t>
        </w:r>
      </w:hyperlink>
      <w:r w:rsidR="001531F0" w:rsidRPr="00601995">
        <w:rPr>
          <w:rStyle w:val="Hypertextovprepojenie"/>
          <w:rFonts w:ascii="Times New Roman" w:hAnsi="Times New Roman" w:cs="Times New Roman"/>
          <w:color w:val="auto"/>
          <w:sz w:val="24"/>
          <w:szCs w:val="24"/>
          <w:u w:val="none"/>
          <w:bdr w:val="none" w:sz="0" w:space="0" w:color="auto" w:frame="1"/>
          <w:shd w:val="clear" w:color="auto" w:fill="FFFFFF"/>
        </w:rPr>
        <w:t>, M.,B. .2019</w:t>
      </w:r>
      <w:r w:rsidR="001531F0" w:rsidRPr="00601995">
        <w:rPr>
          <w:rFonts w:ascii="Times New Roman" w:hAnsi="Times New Roman" w:cs="Times New Roman"/>
          <w:sz w:val="24"/>
          <w:szCs w:val="24"/>
          <w:shd w:val="clear" w:color="auto" w:fill="FFFFFF"/>
        </w:rPr>
        <w:t xml:space="preserve">. </w:t>
      </w:r>
      <w:r w:rsidR="001531F0" w:rsidRPr="00601995">
        <w:rPr>
          <w:rFonts w:ascii="Times New Roman" w:hAnsi="Times New Roman" w:cs="Times New Roman"/>
          <w:sz w:val="24"/>
          <w:szCs w:val="24"/>
        </w:rPr>
        <w:t> </w:t>
      </w:r>
      <w:hyperlink r:id="rId28" w:tooltip="The Importance of Knowledge, Skills and Abilities" w:history="1"/>
      <w:r w:rsidR="001531F0" w:rsidRPr="00601995">
        <w:rPr>
          <w:rFonts w:ascii="Times New Roman" w:hAnsi="Times New Roman" w:cs="Times New Roman"/>
          <w:color w:val="444444"/>
          <w:sz w:val="24"/>
          <w:szCs w:val="24"/>
        </w:rPr>
        <w:t>The importance of knowledge, skills and abilities</w:t>
      </w:r>
      <w:r w:rsidR="001531F0" w:rsidRPr="00601995">
        <w:rPr>
          <w:rFonts w:ascii="Times New Roman" w:hAnsi="Times New Roman" w:cs="Times New Roman"/>
          <w:caps/>
          <w:color w:val="444444"/>
          <w:sz w:val="24"/>
          <w:szCs w:val="24"/>
        </w:rPr>
        <w:t xml:space="preserve">. </w:t>
      </w:r>
      <w:r w:rsidR="001531F0" w:rsidRPr="00601995">
        <w:rPr>
          <w:rFonts w:ascii="Times New Roman" w:hAnsi="Times New Roman" w:cs="Times New Roman"/>
          <w:sz w:val="24"/>
          <w:szCs w:val="24"/>
        </w:rPr>
        <w:t xml:space="preserve"> </w:t>
      </w:r>
      <w:hyperlink r:id="rId29" w:history="1">
        <w:r w:rsidR="001531F0" w:rsidRPr="00601995">
          <w:rPr>
            <w:rStyle w:val="Hypertextovprepojenie"/>
            <w:rFonts w:ascii="Times New Roman" w:hAnsi="Times New Roman" w:cs="Times New Roman"/>
            <w:sz w:val="24"/>
            <w:szCs w:val="24"/>
          </w:rPr>
          <w:t>https://surgeadvisory.com/development/the-importance-of-knowledge-skills-and-abilities/</w:t>
        </w:r>
      </w:hyperlink>
      <w:r w:rsidR="001531F0" w:rsidRPr="00601995">
        <w:rPr>
          <w:rFonts w:ascii="Times New Roman" w:hAnsi="Times New Roman" w:cs="Times New Roman"/>
          <w:sz w:val="24"/>
          <w:szCs w:val="24"/>
        </w:rPr>
        <w:t xml:space="preserve"> accessed: 25.07.2022</w:t>
      </w:r>
    </w:p>
    <w:p w14:paraId="42DF0B66" w14:textId="03DACDF2" w:rsidR="00603E10" w:rsidRPr="00601995" w:rsidRDefault="00603E10" w:rsidP="00603E10">
      <w:pPr>
        <w:jc w:val="both"/>
        <w:rPr>
          <w:rFonts w:ascii="Times New Roman" w:hAnsi="Times New Roman" w:cs="Times New Roman"/>
          <w:color w:val="000000" w:themeColor="text1"/>
          <w:sz w:val="24"/>
          <w:szCs w:val="24"/>
          <w:shd w:val="clear" w:color="auto" w:fill="FFFFFF"/>
        </w:rPr>
      </w:pPr>
      <w:r w:rsidRPr="00601995">
        <w:rPr>
          <w:rFonts w:ascii="Times New Roman" w:hAnsi="Times New Roman" w:cs="Times New Roman"/>
          <w:color w:val="000000" w:themeColor="text1"/>
          <w:sz w:val="24"/>
          <w:szCs w:val="24"/>
          <w:shd w:val="clear" w:color="auto" w:fill="FFFFFF"/>
        </w:rPr>
        <w:t>Vaillant, G. E. 1993. The wisdom of the ego. Cambridge, MA: Harvard University Press.</w:t>
      </w:r>
    </w:p>
    <w:p w14:paraId="7F19B46E" w14:textId="77777777" w:rsidR="00285195" w:rsidRPr="00601995" w:rsidRDefault="00285195" w:rsidP="00603E10">
      <w:pPr>
        <w:jc w:val="both"/>
        <w:rPr>
          <w:rFonts w:ascii="Times New Roman" w:hAnsi="Times New Roman" w:cs="Times New Roman"/>
          <w:color w:val="000000"/>
          <w:sz w:val="24"/>
          <w:szCs w:val="24"/>
        </w:rPr>
      </w:pPr>
      <w:r w:rsidRPr="00601995">
        <w:rPr>
          <w:rFonts w:ascii="Times New Roman" w:hAnsi="Times New Roman" w:cs="Times New Roman"/>
          <w:color w:val="000000"/>
          <w:sz w:val="24"/>
          <w:szCs w:val="24"/>
        </w:rPr>
        <w:t>Vuorikari, R., Kluzer, S. and Punie, Y., DigComp 2.2: The Digital Competence Framework for Citizens - With new examples of knowledge, skills and attitudes, EUR 31006 EN, Publications Office of the European Union, Luxembourg, 2022, ISBN 978-92-76-48882-8 (online),978-92-76-48883-5 (print), doi:10.2760/115376 (online),10.2760/490274 (print), JRC128415.</w:t>
      </w:r>
    </w:p>
    <w:p w14:paraId="023F250A" w14:textId="3AD100D5" w:rsidR="00603E10" w:rsidRPr="00601995" w:rsidRDefault="00603E10" w:rsidP="00603E10">
      <w:pPr>
        <w:jc w:val="both"/>
        <w:rPr>
          <w:rFonts w:ascii="Times New Roman" w:hAnsi="Times New Roman" w:cs="Times New Roman"/>
          <w:color w:val="000000" w:themeColor="text1"/>
          <w:sz w:val="24"/>
          <w:szCs w:val="24"/>
          <w:shd w:val="clear" w:color="auto" w:fill="FFFFFF"/>
        </w:rPr>
      </w:pPr>
      <w:r w:rsidRPr="00601995">
        <w:rPr>
          <w:rStyle w:val="Zvraznenie"/>
          <w:rFonts w:ascii="Times New Roman" w:hAnsi="Times New Roman" w:cs="Times New Roman"/>
          <w:i w:val="0"/>
          <w:iCs w:val="0"/>
          <w:color w:val="000000" w:themeColor="text1"/>
          <w:sz w:val="24"/>
          <w:szCs w:val="24"/>
          <w:shd w:val="clear" w:color="auto" w:fill="FFFFFF"/>
        </w:rPr>
        <w:t>Whitney E. 2017</w:t>
      </w:r>
      <w:r w:rsidRPr="00601995">
        <w:rPr>
          <w:rStyle w:val="Zvraznenie"/>
          <w:rFonts w:ascii="Times New Roman" w:hAnsi="Times New Roman" w:cs="Times New Roman"/>
          <w:color w:val="000000" w:themeColor="text1"/>
          <w:sz w:val="24"/>
          <w:szCs w:val="24"/>
          <w:shd w:val="clear" w:color="auto" w:fill="FFFFFF"/>
        </w:rPr>
        <w:t xml:space="preserve">. Resilience for Social Workers: How To Increase Flexibility, Energy, and Engagement in the Face of Challenge. In: The New Social Worker. </w:t>
      </w:r>
      <w:r w:rsidRPr="00601995">
        <w:rPr>
          <w:rFonts w:ascii="Times New Roman" w:hAnsi="Times New Roman" w:cs="Times New Roman"/>
          <w:color w:val="000000" w:themeColor="text1"/>
          <w:sz w:val="24"/>
          <w:szCs w:val="24"/>
          <w:shd w:val="clear" w:color="auto" w:fill="FFFFFF"/>
        </w:rPr>
        <w:t xml:space="preserve">Harrisburg. </w:t>
      </w:r>
    </w:p>
    <w:p w14:paraId="4286C17F" w14:textId="01E348AC" w:rsidR="001531F0" w:rsidRPr="00601995" w:rsidRDefault="001531F0" w:rsidP="00603E10">
      <w:pPr>
        <w:jc w:val="both"/>
        <w:rPr>
          <w:rFonts w:ascii="Times New Roman" w:hAnsi="Times New Roman" w:cs="Times New Roman"/>
          <w:sz w:val="24"/>
          <w:szCs w:val="24"/>
        </w:rPr>
      </w:pPr>
      <w:r w:rsidRPr="00601995">
        <w:rPr>
          <w:rFonts w:ascii="Times New Roman" w:hAnsi="Times New Roman" w:cs="Times New Roman"/>
          <w:sz w:val="24"/>
          <w:szCs w:val="24"/>
        </w:rPr>
        <w:t xml:space="preserve">Winterton, J. .2006. Typology of knowledge, skills and competences: clarification of the concept and prototype. European Centre for the Development of Vocational Training. Luxemburg. ISBN 92-896-0427-1  </w:t>
      </w:r>
      <w:hyperlink r:id="rId30" w:history="1">
        <w:r w:rsidRPr="00601995">
          <w:rPr>
            <w:rStyle w:val="Hypertextovprepojenie"/>
            <w:rFonts w:ascii="Times New Roman" w:hAnsi="Times New Roman" w:cs="Times New Roman"/>
            <w:sz w:val="24"/>
            <w:szCs w:val="24"/>
          </w:rPr>
          <w:t>https://www.cedefop.europa.eu/files/3048_en.pdf</w:t>
        </w:r>
      </w:hyperlink>
      <w:r w:rsidRPr="00601995">
        <w:rPr>
          <w:rFonts w:ascii="Times New Roman" w:hAnsi="Times New Roman" w:cs="Times New Roman"/>
          <w:sz w:val="24"/>
          <w:szCs w:val="24"/>
        </w:rPr>
        <w:t xml:space="preserve"> accessed: 25.07.2022</w:t>
      </w:r>
    </w:p>
    <w:p w14:paraId="07678F15" w14:textId="4BA9B2D9" w:rsidR="00285195" w:rsidRPr="00601995" w:rsidRDefault="00285195" w:rsidP="00603E10">
      <w:pPr>
        <w:jc w:val="both"/>
        <w:rPr>
          <w:rFonts w:ascii="Times New Roman" w:hAnsi="Times New Roman" w:cs="Times New Roman"/>
          <w:color w:val="000000" w:themeColor="text1"/>
          <w:sz w:val="24"/>
          <w:szCs w:val="24"/>
          <w:shd w:val="clear" w:color="auto" w:fill="FFFFFF"/>
        </w:rPr>
      </w:pPr>
      <w:r w:rsidRPr="00601995">
        <w:rPr>
          <w:rFonts w:ascii="Times New Roman" w:hAnsi="Times New Roman" w:cs="Times New Roman"/>
          <w:sz w:val="24"/>
          <w:szCs w:val="24"/>
        </w:rPr>
        <w:t>Winterton, Jonathan &amp; Delamare, Françoise &amp; Deist, Le &amp; Stringfellow, Emma. 2005. Typology of Knowledge, Skills and Competences: Clarification of the Concept and Prototype.</w:t>
      </w:r>
    </w:p>
    <w:p w14:paraId="41096E82" w14:textId="77777777" w:rsidR="00603E10" w:rsidRPr="00601995" w:rsidRDefault="00603E10" w:rsidP="00577E81">
      <w:pPr>
        <w:autoSpaceDE w:val="0"/>
        <w:autoSpaceDN w:val="0"/>
        <w:adjustRightInd w:val="0"/>
        <w:spacing w:after="0" w:line="276" w:lineRule="auto"/>
        <w:jc w:val="center"/>
        <w:rPr>
          <w:rFonts w:ascii="Times New Roman" w:eastAsia="Times New Roman" w:hAnsi="Times New Roman" w:cs="Times New Roman"/>
          <w:i/>
          <w:iCs/>
          <w:sz w:val="24"/>
          <w:szCs w:val="24"/>
          <w:lang w:eastAsia="sk-SK"/>
        </w:rPr>
      </w:pPr>
    </w:p>
    <w:sectPr w:rsidR="00603E10" w:rsidRPr="006019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B6FA3" w14:textId="77777777" w:rsidR="00024725" w:rsidRDefault="00024725" w:rsidP="00A11A71">
      <w:pPr>
        <w:spacing w:after="0" w:line="240" w:lineRule="auto"/>
      </w:pPr>
      <w:r>
        <w:separator/>
      </w:r>
    </w:p>
  </w:endnote>
  <w:endnote w:type="continuationSeparator" w:id="0">
    <w:p w14:paraId="0B734ABB" w14:textId="77777777" w:rsidR="00024725" w:rsidRDefault="00024725" w:rsidP="00A11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EC Square Sans Pro 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DD8FA" w14:textId="77777777" w:rsidR="00024725" w:rsidRDefault="00024725" w:rsidP="00A11A71">
      <w:pPr>
        <w:spacing w:after="0" w:line="240" w:lineRule="auto"/>
      </w:pPr>
      <w:r>
        <w:separator/>
      </w:r>
    </w:p>
  </w:footnote>
  <w:footnote w:type="continuationSeparator" w:id="0">
    <w:p w14:paraId="1A52F56B" w14:textId="77777777" w:rsidR="00024725" w:rsidRDefault="00024725" w:rsidP="00A11A71">
      <w:pPr>
        <w:spacing w:after="0" w:line="240" w:lineRule="auto"/>
      </w:pPr>
      <w:r>
        <w:continuationSeparator/>
      </w:r>
    </w:p>
  </w:footnote>
  <w:footnote w:id="1">
    <w:p w14:paraId="1A04EF37" w14:textId="137CD0E1" w:rsidR="00A11A71" w:rsidRPr="00285195" w:rsidRDefault="00A11A71"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w:t>
      </w:r>
      <w:r w:rsidR="00EF2F01" w:rsidRPr="00285195">
        <w:rPr>
          <w:rFonts w:ascii="Times New Roman" w:hAnsi="Times New Roman" w:cs="Times New Roman"/>
        </w:rPr>
        <w:t xml:space="preserve">Winterton, J. </w:t>
      </w:r>
      <w:r w:rsidR="001531F0" w:rsidRPr="00285195">
        <w:rPr>
          <w:rFonts w:ascii="Times New Roman" w:hAnsi="Times New Roman" w:cs="Times New Roman"/>
        </w:rPr>
        <w:t>.</w:t>
      </w:r>
      <w:r w:rsidR="00EF2F01" w:rsidRPr="00285195">
        <w:rPr>
          <w:rFonts w:ascii="Times New Roman" w:hAnsi="Times New Roman" w:cs="Times New Roman"/>
        </w:rPr>
        <w:t>2006</w:t>
      </w:r>
      <w:r w:rsidR="008714F5" w:rsidRPr="00285195">
        <w:rPr>
          <w:rFonts w:ascii="Times New Roman" w:hAnsi="Times New Roman" w:cs="Times New Roman"/>
        </w:rPr>
        <w:t xml:space="preserve">. Typology of knowledge, skills and competences: clarification of the concept and prototype. European Centre for the Development of Vocational Training. Luxemburg. ISBN 92-896-0427-1  </w:t>
      </w:r>
      <w:hyperlink r:id="rId1" w:history="1">
        <w:r w:rsidR="008714F5" w:rsidRPr="00285195">
          <w:rPr>
            <w:rStyle w:val="Hypertextovprepojenie"/>
            <w:rFonts w:ascii="Times New Roman" w:hAnsi="Times New Roman" w:cs="Times New Roman"/>
          </w:rPr>
          <w:t>https://www.cedefop.europa.eu/files/3048_en.pdf</w:t>
        </w:r>
      </w:hyperlink>
      <w:r w:rsidR="008714F5" w:rsidRPr="00285195">
        <w:rPr>
          <w:rFonts w:ascii="Times New Roman" w:hAnsi="Times New Roman" w:cs="Times New Roman"/>
        </w:rPr>
        <w:t xml:space="preserve"> accessed: 25.07.2022</w:t>
      </w:r>
    </w:p>
  </w:footnote>
  <w:footnote w:id="2">
    <w:p w14:paraId="2F7A6029" w14:textId="2259C0D7" w:rsidR="00DB5ADE" w:rsidRPr="00285195" w:rsidRDefault="00DB5ADE" w:rsidP="00285195">
      <w:pPr>
        <w:shd w:val="clear" w:color="auto" w:fill="FFFFFF"/>
        <w:spacing w:after="0" w:line="240" w:lineRule="auto"/>
        <w:ind w:left="142" w:hanging="142"/>
        <w:textAlignment w:val="baseline"/>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hyperlink r:id="rId2" w:history="1">
        <w:r w:rsidRPr="00285195">
          <w:rPr>
            <w:rStyle w:val="Hypertextovprepojenie"/>
            <w:rFonts w:ascii="Times New Roman" w:hAnsi="Times New Roman" w:cs="Times New Roman"/>
            <w:color w:val="auto"/>
            <w:sz w:val="20"/>
            <w:szCs w:val="20"/>
            <w:u w:val="none"/>
            <w:bdr w:val="none" w:sz="0" w:space="0" w:color="auto" w:frame="1"/>
            <w:shd w:val="clear" w:color="auto" w:fill="FFFFFF"/>
          </w:rPr>
          <w:t>Zahra</w:t>
        </w:r>
      </w:hyperlink>
      <w:r w:rsidR="008714F5" w:rsidRPr="00285195">
        <w:rPr>
          <w:rStyle w:val="Hypertextovprepojenie"/>
          <w:rFonts w:ascii="Times New Roman" w:hAnsi="Times New Roman" w:cs="Times New Roman"/>
          <w:color w:val="auto"/>
          <w:sz w:val="20"/>
          <w:szCs w:val="20"/>
          <w:u w:val="none"/>
          <w:bdr w:val="none" w:sz="0" w:space="0" w:color="auto" w:frame="1"/>
          <w:shd w:val="clear" w:color="auto" w:fill="FFFFFF"/>
        </w:rPr>
        <w:t xml:space="preserve">, M.,B. </w:t>
      </w:r>
      <w:r w:rsidR="001531F0" w:rsidRPr="00285195">
        <w:rPr>
          <w:rStyle w:val="Hypertextovprepojenie"/>
          <w:rFonts w:ascii="Times New Roman" w:hAnsi="Times New Roman" w:cs="Times New Roman"/>
          <w:color w:val="auto"/>
          <w:sz w:val="20"/>
          <w:szCs w:val="20"/>
          <w:u w:val="none"/>
          <w:bdr w:val="none" w:sz="0" w:space="0" w:color="auto" w:frame="1"/>
          <w:shd w:val="clear" w:color="auto" w:fill="FFFFFF"/>
        </w:rPr>
        <w:t>.</w:t>
      </w:r>
      <w:r w:rsidR="008714F5" w:rsidRPr="00285195">
        <w:rPr>
          <w:rStyle w:val="Hypertextovprepojenie"/>
          <w:rFonts w:ascii="Times New Roman" w:hAnsi="Times New Roman" w:cs="Times New Roman"/>
          <w:color w:val="auto"/>
          <w:sz w:val="20"/>
          <w:szCs w:val="20"/>
          <w:u w:val="none"/>
          <w:bdr w:val="none" w:sz="0" w:space="0" w:color="auto" w:frame="1"/>
          <w:shd w:val="clear" w:color="auto" w:fill="FFFFFF"/>
        </w:rPr>
        <w:t>2019</w:t>
      </w:r>
      <w:r w:rsidR="008714F5" w:rsidRPr="00285195">
        <w:rPr>
          <w:rFonts w:ascii="Times New Roman" w:hAnsi="Times New Roman" w:cs="Times New Roman"/>
          <w:sz w:val="20"/>
          <w:szCs w:val="20"/>
          <w:shd w:val="clear" w:color="auto" w:fill="FFFFFF"/>
        </w:rPr>
        <w:t xml:space="preserve">. </w:t>
      </w:r>
      <w:r w:rsidRPr="00285195">
        <w:rPr>
          <w:rFonts w:ascii="Times New Roman" w:hAnsi="Times New Roman" w:cs="Times New Roman"/>
          <w:sz w:val="20"/>
          <w:szCs w:val="20"/>
        </w:rPr>
        <w:t> </w:t>
      </w:r>
      <w:hyperlink r:id="rId3" w:tooltip="The Importance of Knowledge, Skills and Abilities" w:history="1"/>
      <w:r w:rsidR="008714F5" w:rsidRPr="00285195">
        <w:rPr>
          <w:rFonts w:ascii="Times New Roman" w:hAnsi="Times New Roman" w:cs="Times New Roman"/>
          <w:color w:val="444444"/>
          <w:sz w:val="20"/>
          <w:szCs w:val="20"/>
        </w:rPr>
        <w:t>The importance of knowledge, skills and abilities</w:t>
      </w:r>
      <w:r w:rsidRPr="00285195">
        <w:rPr>
          <w:rFonts w:ascii="Times New Roman" w:hAnsi="Times New Roman" w:cs="Times New Roman"/>
          <w:caps/>
          <w:color w:val="444444"/>
          <w:sz w:val="20"/>
          <w:szCs w:val="20"/>
        </w:rPr>
        <w:t xml:space="preserve">. </w:t>
      </w:r>
      <w:r w:rsidRPr="00285195">
        <w:rPr>
          <w:rFonts w:ascii="Times New Roman" w:hAnsi="Times New Roman" w:cs="Times New Roman"/>
          <w:sz w:val="20"/>
          <w:szCs w:val="20"/>
        </w:rPr>
        <w:t xml:space="preserve"> </w:t>
      </w:r>
      <w:hyperlink r:id="rId4" w:history="1">
        <w:r w:rsidR="008714F5" w:rsidRPr="00285195">
          <w:rPr>
            <w:rStyle w:val="Hypertextovprepojenie"/>
            <w:rFonts w:ascii="Times New Roman" w:hAnsi="Times New Roman" w:cs="Times New Roman"/>
            <w:sz w:val="20"/>
            <w:szCs w:val="20"/>
          </w:rPr>
          <w:t>https://surgeadvisory.com/development/the-importance-of-knowledge-skills-and-abilities/</w:t>
        </w:r>
      </w:hyperlink>
      <w:r w:rsidR="008714F5" w:rsidRPr="00285195">
        <w:rPr>
          <w:rFonts w:ascii="Times New Roman" w:hAnsi="Times New Roman" w:cs="Times New Roman"/>
          <w:sz w:val="20"/>
          <w:szCs w:val="20"/>
        </w:rPr>
        <w:t xml:space="preserve"> accessed: 25.07.2022</w:t>
      </w:r>
    </w:p>
  </w:footnote>
  <w:footnote w:id="3">
    <w:p w14:paraId="5E355006" w14:textId="313057F9" w:rsidR="00523174" w:rsidRPr="00285195" w:rsidRDefault="00523174"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w:t>
      </w:r>
      <w:r w:rsidR="00D01C4F" w:rsidRPr="00285195">
        <w:rPr>
          <w:rFonts w:ascii="Times New Roman" w:hAnsi="Times New Roman" w:cs="Times New Roman"/>
        </w:rPr>
        <w:t>Competence and competency frameworks.</w:t>
      </w:r>
      <w:r w:rsidR="00285195" w:rsidRPr="00285195">
        <w:rPr>
          <w:rFonts w:ascii="Times New Roman" w:hAnsi="Times New Roman" w:cs="Times New Roman"/>
        </w:rPr>
        <w:t xml:space="preserve"> </w:t>
      </w:r>
      <w:r w:rsidR="00D01C4F" w:rsidRPr="00285195">
        <w:rPr>
          <w:rFonts w:ascii="Times New Roman" w:hAnsi="Times New Roman" w:cs="Times New Roman"/>
        </w:rPr>
        <w:t>2019</w:t>
      </w:r>
      <w:r w:rsidR="00285195" w:rsidRPr="00285195">
        <w:rPr>
          <w:rFonts w:ascii="Times New Roman" w:hAnsi="Times New Roman" w:cs="Times New Roman"/>
        </w:rPr>
        <w:t xml:space="preserve"> </w:t>
      </w:r>
      <w:hyperlink r:id="rId5" w:anchor="gref" w:history="1">
        <w:r w:rsidR="00285195" w:rsidRPr="00285195">
          <w:rPr>
            <w:rStyle w:val="Hypertextovprepojenie"/>
            <w:rFonts w:ascii="Times New Roman" w:hAnsi="Times New Roman" w:cs="Times New Roman"/>
          </w:rPr>
          <w:t>https://www.cipd.co.uk/knowledge/fundamentals/people/performance/competency-factsheet#gref</w:t>
        </w:r>
      </w:hyperlink>
      <w:r w:rsidR="00D01C4F" w:rsidRPr="00285195">
        <w:rPr>
          <w:rFonts w:ascii="Times New Roman" w:hAnsi="Times New Roman" w:cs="Times New Roman"/>
        </w:rPr>
        <w:t xml:space="preserve"> accessed: 25.07.2022</w:t>
      </w:r>
    </w:p>
  </w:footnote>
  <w:footnote w:id="4">
    <w:p w14:paraId="760AB9EA" w14:textId="54924203" w:rsidR="00DE771B" w:rsidRPr="00285195" w:rsidRDefault="00DE771B"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w:t>
      </w:r>
      <w:r w:rsidR="00D369EA" w:rsidRPr="00285195">
        <w:rPr>
          <w:rFonts w:ascii="Times New Roman" w:hAnsi="Times New Roman" w:cs="Times New Roman"/>
        </w:rPr>
        <w:t>Scott, D. 2015. New Perspectives on Curriculum, Learning and Assessment. Springer. ISBN 3319228315</w:t>
      </w:r>
    </w:p>
  </w:footnote>
  <w:footnote w:id="5">
    <w:p w14:paraId="07C460F1" w14:textId="6C4AE890" w:rsidR="007242F5" w:rsidRPr="00285195" w:rsidRDefault="007242F5"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Winterton, Jonathan &amp; Delamare, Françoise &amp; Deist, Le &amp; Stringfellow, Emma. (2005). Typology of Knowledge, Skills and Competences: Clarification of the Concept and Prototype.</w:t>
      </w:r>
    </w:p>
  </w:footnote>
  <w:footnote w:id="6">
    <w:p w14:paraId="1D095621" w14:textId="040CECF7" w:rsidR="0021099D" w:rsidRPr="00285195" w:rsidRDefault="0021099D"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w:t>
      </w:r>
      <w:r w:rsidR="001F083D" w:rsidRPr="00285195">
        <w:rPr>
          <w:rFonts w:ascii="Times New Roman" w:hAnsi="Times New Roman" w:cs="Times New Roman"/>
        </w:rPr>
        <w:t xml:space="preserve">COM(2009)640 final. Key competences for a changing world. </w:t>
      </w:r>
      <w:hyperlink r:id="rId6" w:history="1">
        <w:r w:rsidR="001F083D" w:rsidRPr="00285195">
          <w:rPr>
            <w:rStyle w:val="Hypertextovprepojenie"/>
            <w:rFonts w:ascii="Times New Roman" w:hAnsi="Times New Roman" w:cs="Times New Roman"/>
          </w:rPr>
          <w:t>https://eur-lex.europa.eu/LexUriServ/LexUriServ.do?uri=COM:2009:0640:FIN:EN:PDF</w:t>
        </w:r>
      </w:hyperlink>
      <w:r w:rsidR="001F083D" w:rsidRPr="00285195">
        <w:rPr>
          <w:rFonts w:ascii="Times New Roman" w:hAnsi="Times New Roman" w:cs="Times New Roman"/>
        </w:rPr>
        <w:t xml:space="preserve"> accessed: 25.07.2022</w:t>
      </w:r>
      <w:r w:rsidR="00AC5C13" w:rsidRPr="00285195">
        <w:rPr>
          <w:rFonts w:ascii="Times New Roman" w:hAnsi="Times New Roman" w:cs="Times New Roman"/>
        </w:rPr>
        <w:t xml:space="preserve"> </w:t>
      </w:r>
    </w:p>
  </w:footnote>
  <w:footnote w:id="7">
    <w:p w14:paraId="6FE1322D" w14:textId="7500C51D" w:rsidR="00B35140" w:rsidRPr="00285195" w:rsidRDefault="00B35140"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w:t>
      </w:r>
      <w:r w:rsidR="00BE7C89" w:rsidRPr="00285195">
        <w:rPr>
          <w:rFonts w:ascii="Times New Roman" w:hAnsi="Times New Roman" w:cs="Times New Roman"/>
        </w:rPr>
        <w:t>Sala, A., Punie, Y., Garkov, V. and Cabrera Giraldez, M., LifeComp: The European Framework for Personal, Social and Learning to Learn Key Competence, EUR 30246 EN, Publications Office of the European Union, Luxembourg, 2020, ISBN 978-92-76-19418-7, doi:10.2760/302967, JRC120911.</w:t>
      </w:r>
    </w:p>
  </w:footnote>
  <w:footnote w:id="8">
    <w:p w14:paraId="0F6B3E82" w14:textId="6E385F4D" w:rsidR="00705274" w:rsidRPr="00285195" w:rsidRDefault="00705274"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Sala, A., Punie, Y., Garkov, V. and Cabrera Giraldez, M., LifeComp: The European Framework for Personal, Social and Learning to Learn Key Competence, EUR 30246 EN, Publications Office of the European Union, Luxembourg, 2020, ISBN 978-92-76-19418-7, doi:10.2760/302967, JRC120911.</w:t>
      </w:r>
    </w:p>
  </w:footnote>
  <w:footnote w:id="9">
    <w:p w14:paraId="3230F47C" w14:textId="5B493CA3" w:rsidR="0081410C" w:rsidRPr="00285195" w:rsidRDefault="0081410C"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w:t>
      </w:r>
      <w:r w:rsidR="002854E9" w:rsidRPr="00285195">
        <w:rPr>
          <w:rFonts w:ascii="Times New Roman" w:hAnsi="Times New Roman" w:cs="Times New Roman"/>
        </w:rPr>
        <w:t>Bianchi, G., Pisiotis, U. and Cabrera Giraldez, M., GreenComp The European sustainability competence framework, Punie, Y. and Bacigalupo, M. editor(s), EUR 30955 EN, Publications Office of the European Union, Luxembourg, 2022, ISBN 978-92-76-46485-3, doi:10.2760/13286, JRC128040.</w:t>
      </w:r>
      <w:r w:rsidR="00AC5C13" w:rsidRPr="00285195">
        <w:rPr>
          <w:rFonts w:ascii="Times New Roman" w:hAnsi="Times New Roman" w:cs="Times New Roman"/>
        </w:rPr>
        <w:t xml:space="preserve"> </w:t>
      </w:r>
    </w:p>
  </w:footnote>
  <w:footnote w:id="10">
    <w:p w14:paraId="71547A8C" w14:textId="03A9D0FD" w:rsidR="00705274" w:rsidRPr="00285195" w:rsidRDefault="00705274"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Bianchi, G., Pisiotis, U. and Cabrera Giraldez, M., GreenComp The European sustainability competence framework, Punie, Y. and Bacigalupo, M. editor(s), EUR 30955 EN, Publications Office of the European Union, Luxembourg, 2022, ISBN 978-92-76-46485-3, doi:10.2760/13286, JRC128040.</w:t>
      </w:r>
    </w:p>
  </w:footnote>
  <w:footnote w:id="11">
    <w:p w14:paraId="26B43F71" w14:textId="05529612" w:rsidR="002851F6" w:rsidRPr="00285195" w:rsidRDefault="002851F6"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w:t>
      </w:r>
      <w:r w:rsidRPr="00285195">
        <w:rPr>
          <w:rFonts w:ascii="Times New Roman" w:hAnsi="Times New Roman" w:cs="Times New Roman"/>
          <w:color w:val="000000"/>
        </w:rPr>
        <w:t>Bacigalupo M, Kampylis P, Punie Y and Van Den Brande L. EntreComp: The Entrepreneurship Competence Framework. EUR 27939 EN. Luxembourg (Luxembourg): Publications Office of the European Union; 2016. JRC101581</w:t>
      </w:r>
    </w:p>
  </w:footnote>
  <w:footnote w:id="12">
    <w:p w14:paraId="13AF8F18" w14:textId="76DA8A9E" w:rsidR="00601995" w:rsidRPr="00601995" w:rsidRDefault="00601995" w:rsidP="00601995">
      <w:pPr>
        <w:pStyle w:val="Textpoznmkypodiarou"/>
        <w:ind w:left="142" w:hanging="142"/>
        <w:rPr>
          <w:rFonts w:ascii="Times New Roman" w:hAnsi="Times New Roman" w:cs="Times New Roman"/>
          <w:lang w:val="sk-SK"/>
        </w:rPr>
      </w:pPr>
      <w:r w:rsidRPr="00601995">
        <w:rPr>
          <w:rStyle w:val="Odkaznapoznmkupodiarou"/>
          <w:rFonts w:ascii="Times New Roman" w:hAnsi="Times New Roman" w:cs="Times New Roman"/>
        </w:rPr>
        <w:footnoteRef/>
      </w:r>
      <w:r w:rsidRPr="00601995">
        <w:rPr>
          <w:rFonts w:ascii="Times New Roman" w:hAnsi="Times New Roman" w:cs="Times New Roman"/>
        </w:rPr>
        <w:t xml:space="preserve"> </w:t>
      </w:r>
      <w:r w:rsidRPr="00285195">
        <w:rPr>
          <w:rFonts w:ascii="Times New Roman" w:hAnsi="Times New Roman" w:cs="Times New Roman"/>
          <w:color w:val="000000"/>
        </w:rPr>
        <w:t>Bacigalupo M, Kampylis P, Punie Y and Van Den Brande L. EntreComp: The Entrepreneurship Competence Framework. EUR 27939 EN. Luxembourg (Luxembourg): Publications Office of the European Union; 2016. JRC101581</w:t>
      </w:r>
      <w:r w:rsidRPr="00601995">
        <w:rPr>
          <w:rFonts w:ascii="Times New Roman" w:hAnsi="Times New Roman" w:cs="Times New Roman"/>
        </w:rPr>
        <w:t>.</w:t>
      </w:r>
    </w:p>
  </w:footnote>
  <w:footnote w:id="13">
    <w:p w14:paraId="6744C276" w14:textId="13D2E150" w:rsidR="00577E81" w:rsidRPr="00285195" w:rsidRDefault="00577E81"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w:t>
      </w:r>
      <w:r w:rsidR="00705274" w:rsidRPr="00285195">
        <w:rPr>
          <w:rFonts w:ascii="Times New Roman" w:hAnsi="Times New Roman" w:cs="Times New Roman"/>
          <w:color w:val="000000"/>
        </w:rPr>
        <w:t>Vuorikari, R., Kluzer, S. and Punie, Y., DigComp 2.2: The Digital Competence Framework for Citizens - With new examples of knowledge, skills and attitudes, EUR 31006 EN, Publications Office of the European Union, Luxembourg, 2022, ISBN 978-92-76-48882-8 (online),978-92-76-48883-5 (print), doi:10.2760/115376 (online),10.2760/490274 (print), JRC128415.</w:t>
      </w:r>
    </w:p>
  </w:footnote>
  <w:footnote w:id="14">
    <w:p w14:paraId="3C1FE1DC" w14:textId="096C654C" w:rsidR="00705274" w:rsidRPr="00285195" w:rsidRDefault="00705274" w:rsidP="00285195">
      <w:pPr>
        <w:pStyle w:val="Textpoznmkypodiarou"/>
        <w:ind w:left="142" w:hanging="142"/>
        <w:rPr>
          <w:rFonts w:ascii="Times New Roman" w:hAnsi="Times New Roman" w:cs="Times New Roman"/>
          <w:lang w:val="sk-SK"/>
        </w:rPr>
      </w:pPr>
      <w:r w:rsidRPr="00285195">
        <w:rPr>
          <w:rStyle w:val="Odkaznapoznmkupodiarou"/>
          <w:rFonts w:ascii="Times New Roman" w:hAnsi="Times New Roman" w:cs="Times New Roman"/>
        </w:rPr>
        <w:footnoteRef/>
      </w:r>
      <w:r w:rsidRPr="00285195">
        <w:rPr>
          <w:rFonts w:ascii="Times New Roman" w:hAnsi="Times New Roman" w:cs="Times New Roman"/>
        </w:rPr>
        <w:t xml:space="preserve"> Vuorikari, R., Kluzer, S. and Punie, Y., DigComp 2.2: The Digital Competence Framework for Citizens - With new examples of knowledge, skills and attitudes, EUR 31006 EN, Publications Office of the European Union, Luxembourg, 2022, ISBN 978-92-76-48882-8 (online),978-92-76-48883-5 (print), doi:10.2760/115376 (online),10.2760/490274 (print), JRC128415.</w:t>
      </w:r>
    </w:p>
  </w:footnote>
  <w:footnote w:id="15">
    <w:p w14:paraId="12809200" w14:textId="23CF6E4D" w:rsidR="00C42ACB" w:rsidRPr="00285195" w:rsidRDefault="00C42ACB"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 xml:space="preserve">Career Insights. 2022. </w:t>
      </w:r>
      <w:r w:rsidRPr="00285195">
        <w:rPr>
          <w:rFonts w:ascii="Times New Roman" w:hAnsi="Times New Roman" w:cs="Times New Roman"/>
          <w:i/>
          <w:iCs/>
          <w:color w:val="000000" w:themeColor="text1"/>
          <w:sz w:val="20"/>
          <w:szCs w:val="20"/>
          <w:shd w:val="clear" w:color="auto" w:fill="FFFFFF"/>
        </w:rPr>
        <w:t xml:space="preserve">What Does a Community Organizer Do? </w:t>
      </w:r>
      <w:r w:rsidRPr="00285195">
        <w:rPr>
          <w:rFonts w:ascii="Times New Roman" w:hAnsi="Times New Roman" w:cs="Times New Roman"/>
          <w:color w:val="000000"/>
          <w:sz w:val="20"/>
          <w:szCs w:val="20"/>
          <w:shd w:val="clear" w:color="auto" w:fill="FFFFFF"/>
        </w:rPr>
        <w:t xml:space="preserve">Retrieved September 17, 2022, from </w:t>
      </w:r>
      <w:hyperlink r:id="rId7" w:history="1">
        <w:r w:rsidRPr="00285195">
          <w:rPr>
            <w:rStyle w:val="Hypertextovprepojenie"/>
            <w:rFonts w:ascii="Times New Roman" w:hAnsi="Times New Roman" w:cs="Times New Roman"/>
            <w:sz w:val="20"/>
            <w:szCs w:val="20"/>
            <w:shd w:val="clear" w:color="auto" w:fill="FFFFFF"/>
          </w:rPr>
          <w:t>https://climbtheladder.com/community-organizer/</w:t>
        </w:r>
      </w:hyperlink>
    </w:p>
  </w:footnote>
  <w:footnote w:id="16">
    <w:p w14:paraId="70B1A166" w14:textId="2F55233A" w:rsidR="00C42ACB" w:rsidRPr="00285195" w:rsidRDefault="00C42ACB"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 xml:space="preserve">Nowak, I. 2018. </w:t>
      </w:r>
      <w:r w:rsidRPr="00285195">
        <w:rPr>
          <w:rFonts w:ascii="Times New Roman" w:hAnsi="Times New Roman" w:cs="Times New Roman"/>
          <w:i/>
          <w:iCs/>
          <w:color w:val="000000" w:themeColor="text1"/>
          <w:sz w:val="20"/>
          <w:szCs w:val="20"/>
          <w:shd w:val="clear" w:color="auto" w:fill="FFFFFF"/>
        </w:rPr>
        <w:t>Ako robiť sociálne zmeny v lokálnych komunitách - príručka pre komunitných organizátorov.</w:t>
      </w:r>
      <w:r w:rsidRPr="00285195">
        <w:rPr>
          <w:rFonts w:ascii="Times New Roman" w:hAnsi="Times New Roman" w:cs="Times New Roman"/>
          <w:color w:val="000000" w:themeColor="text1"/>
          <w:sz w:val="20"/>
          <w:szCs w:val="20"/>
          <w:shd w:val="clear" w:color="auto" w:fill="FFFFFF"/>
        </w:rPr>
        <w:t xml:space="preserve"> Banská Bystrica: Centrum komunitného organizovania, p.70</w:t>
      </w:r>
    </w:p>
  </w:footnote>
  <w:footnote w:id="17">
    <w:p w14:paraId="2CD14C85" w14:textId="24600087" w:rsidR="00C42ACB" w:rsidRPr="00285195" w:rsidRDefault="00C42ACB" w:rsidP="00285195">
      <w:pPr>
        <w:spacing w:line="240" w:lineRule="auto"/>
        <w:ind w:left="142" w:hanging="142"/>
        <w:jc w:val="both"/>
        <w:rPr>
          <w:rFonts w:ascii="Times New Roman" w:hAnsi="Times New Roman" w:cs="Times New Roman"/>
          <w:color w:val="000000"/>
          <w:sz w:val="20"/>
          <w:szCs w:val="20"/>
          <w:shd w:val="clear" w:color="auto" w:fill="FFFFFF"/>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sz w:val="20"/>
          <w:szCs w:val="20"/>
          <w:shd w:val="clear" w:color="auto" w:fill="FFFFFF"/>
        </w:rPr>
        <w:t xml:space="preserve">Gavin, H. et all n. d. </w:t>
      </w:r>
      <w:r w:rsidRPr="00285195">
        <w:rPr>
          <w:rFonts w:ascii="Times New Roman" w:hAnsi="Times New Roman" w:cs="Times New Roman"/>
          <w:i/>
          <w:iCs/>
          <w:color w:val="000000"/>
          <w:sz w:val="20"/>
          <w:szCs w:val="20"/>
          <w:shd w:val="clear" w:color="auto" w:fill="FFFFFF"/>
        </w:rPr>
        <w:t>Unlocking Potential. A Handbook for Community Animators</w:t>
      </w:r>
      <w:r w:rsidRPr="00285195">
        <w:rPr>
          <w:rFonts w:ascii="Times New Roman" w:hAnsi="Times New Roman" w:cs="Times New Roman"/>
          <w:color w:val="000000"/>
          <w:sz w:val="20"/>
          <w:szCs w:val="20"/>
          <w:shd w:val="clear" w:color="auto" w:fill="FFFFFF"/>
        </w:rPr>
        <w:t xml:space="preserve">. Retrieved September 17, 2022, p.16 from </w:t>
      </w:r>
      <w:hyperlink r:id="rId8" w:history="1">
        <w:r w:rsidRPr="00285195">
          <w:rPr>
            <w:rStyle w:val="Hypertextovprepojenie"/>
            <w:rFonts w:ascii="Times New Roman" w:hAnsi="Times New Roman" w:cs="Times New Roman"/>
            <w:sz w:val="20"/>
            <w:szCs w:val="20"/>
            <w:shd w:val="clear" w:color="auto" w:fill="FFFFFF"/>
          </w:rPr>
          <w:t>https://www.sup.org.uk/PDF/A-Handbook-for-Community-Animators.pdf</w:t>
        </w:r>
      </w:hyperlink>
    </w:p>
    <w:p w14:paraId="00736BDF" w14:textId="747160DB" w:rsidR="00C42ACB" w:rsidRPr="00285195" w:rsidRDefault="00C42ACB" w:rsidP="00285195">
      <w:pPr>
        <w:pStyle w:val="Textpoznmkypodiarou"/>
        <w:ind w:left="142" w:hanging="142"/>
        <w:rPr>
          <w:rFonts w:ascii="Times New Roman" w:hAnsi="Times New Roman" w:cs="Times New Roman"/>
          <w:lang w:val="sk-SK"/>
        </w:rPr>
      </w:pPr>
    </w:p>
  </w:footnote>
  <w:footnote w:id="18">
    <w:p w14:paraId="1B30A301" w14:textId="663A94C6" w:rsidR="00C42ACB" w:rsidRPr="00285195" w:rsidRDefault="00C42ACB"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sz w:val="20"/>
          <w:szCs w:val="20"/>
          <w:shd w:val="clear" w:color="auto" w:fill="FFFFFF"/>
        </w:rPr>
        <w:t xml:space="preserve">Hunsaker PL, Alessandra T, Alessandra AJ. 2008. </w:t>
      </w:r>
      <w:r w:rsidRPr="00285195">
        <w:rPr>
          <w:rFonts w:ascii="Times New Roman" w:hAnsi="Times New Roman" w:cs="Times New Roman"/>
          <w:i/>
          <w:iCs/>
          <w:color w:val="000000"/>
          <w:sz w:val="20"/>
          <w:szCs w:val="20"/>
          <w:shd w:val="clear" w:color="auto" w:fill="FFFFFF"/>
        </w:rPr>
        <w:t>The new art of managing people, updated and revised: Person-to-person skills, guidelines, and techniques every manager needs to guide, Direct, and Motivate the Team</w:t>
      </w:r>
      <w:r w:rsidRPr="00285195">
        <w:rPr>
          <w:rFonts w:ascii="Times New Roman" w:hAnsi="Times New Roman" w:cs="Times New Roman"/>
          <w:color w:val="000000"/>
          <w:sz w:val="20"/>
          <w:szCs w:val="20"/>
          <w:shd w:val="clear" w:color="auto" w:fill="FFFFFF"/>
        </w:rPr>
        <w:t>. Simon and Schuster Inc; New York.</w:t>
      </w:r>
    </w:p>
  </w:footnote>
  <w:footnote w:id="19">
    <w:p w14:paraId="0EB19CB1" w14:textId="3070ECDD" w:rsidR="009F4ECA" w:rsidRPr="00285195" w:rsidRDefault="009F4ECA"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House of Commons Women and Equalities Committee. 2019. </w:t>
      </w:r>
      <w:r w:rsidRPr="00285195">
        <w:rPr>
          <w:rFonts w:ascii="Times New Roman" w:hAnsi="Times New Roman" w:cs="Times New Roman"/>
          <w:i/>
          <w:iCs/>
          <w:sz w:val="20"/>
          <w:szCs w:val="20"/>
        </w:rPr>
        <w:t>Tackling inequalities faced by Gypsy, Roma and Traveller communities</w:t>
      </w:r>
      <w:r w:rsidRPr="00285195">
        <w:rPr>
          <w:rFonts w:ascii="Times New Roman" w:hAnsi="Times New Roman" w:cs="Times New Roman"/>
          <w:sz w:val="20"/>
          <w:szCs w:val="20"/>
        </w:rPr>
        <w:t>. Seventh Report of Session 2017–19. p.9</w:t>
      </w:r>
    </w:p>
  </w:footnote>
  <w:footnote w:id="20">
    <w:p w14:paraId="1B9A87C2" w14:textId="03BB8389" w:rsidR="009F4ECA" w:rsidRPr="00285195" w:rsidRDefault="009F4ECA"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Rodat, S. 2020. Empathy and active listening in the humanistic social work. </w:t>
      </w:r>
      <w:r w:rsidRPr="00285195">
        <w:rPr>
          <w:rFonts w:ascii="Times New Roman" w:hAnsi="Times New Roman" w:cs="Times New Roman"/>
          <w:i/>
          <w:iCs/>
          <w:sz w:val="20"/>
          <w:szCs w:val="20"/>
        </w:rPr>
        <w:t>Research Terminals in the Social Sciences</w:t>
      </w:r>
      <w:r w:rsidRPr="00285195">
        <w:rPr>
          <w:rFonts w:ascii="Times New Roman" w:hAnsi="Times New Roman" w:cs="Times New Roman"/>
          <w:sz w:val="20"/>
          <w:szCs w:val="20"/>
        </w:rPr>
        <w:t xml:space="preserve"> (eds. Dan Valeriu Voinea and Alexandru Strungă) (pp.9-25) SITECH Publishing House, Craiova.</w:t>
      </w:r>
    </w:p>
  </w:footnote>
  <w:footnote w:id="21">
    <w:p w14:paraId="6580FC61" w14:textId="2C2EDEEA" w:rsidR="009F4ECA" w:rsidRPr="00285195" w:rsidRDefault="009F4ECA"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Sharkey, S., Sharples, A. 2008. From the Beginning. In </w:t>
      </w:r>
      <w:r w:rsidRPr="00285195">
        <w:rPr>
          <w:rFonts w:ascii="Times New Roman" w:hAnsi="Times New Roman" w:cs="Times New Roman"/>
          <w:i/>
          <w:iCs/>
          <w:sz w:val="20"/>
          <w:szCs w:val="20"/>
        </w:rPr>
        <w:t>Evaluation</w:t>
      </w:r>
      <w:r w:rsidRPr="00285195">
        <w:rPr>
          <w:rFonts w:ascii="Times New Roman" w:hAnsi="Times New Roman" w:cs="Times New Roman"/>
          <w:sz w:val="20"/>
          <w:szCs w:val="20"/>
        </w:rPr>
        <w:t>, 14(3), 363–380. doi:10.1177/1356389008090860</w:t>
      </w:r>
    </w:p>
  </w:footnote>
  <w:footnote w:id="22">
    <w:p w14:paraId="512FF70D" w14:textId="6B4D9C12" w:rsidR="009F4ECA" w:rsidRPr="00285195" w:rsidRDefault="009F4ECA"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sz w:val="20"/>
          <w:szCs w:val="20"/>
          <w:shd w:val="clear" w:color="auto" w:fill="FFFFFF"/>
        </w:rPr>
        <w:t xml:space="preserve">Švehláková, B. 2020. Komunikačné zručnosti a aktívne počúvanie. In </w:t>
      </w:r>
      <w:r w:rsidRPr="00285195">
        <w:rPr>
          <w:rFonts w:ascii="Times New Roman" w:hAnsi="Times New Roman" w:cs="Times New Roman"/>
          <w:i/>
          <w:iCs/>
          <w:color w:val="000000"/>
          <w:sz w:val="20"/>
          <w:szCs w:val="20"/>
          <w:shd w:val="clear" w:color="auto" w:fill="FFFFFF"/>
        </w:rPr>
        <w:t>Direktor. Portál pre riaditeľov škôl a zriaďovateľov</w:t>
      </w:r>
      <w:r w:rsidRPr="00285195">
        <w:rPr>
          <w:rFonts w:ascii="Times New Roman" w:hAnsi="Times New Roman" w:cs="Times New Roman"/>
          <w:color w:val="000000"/>
          <w:sz w:val="20"/>
          <w:szCs w:val="20"/>
          <w:shd w:val="clear" w:color="auto" w:fill="FFFFFF"/>
        </w:rPr>
        <w:t>. ISSN 1339-925X.</w:t>
      </w:r>
    </w:p>
  </w:footnote>
  <w:footnote w:id="23">
    <w:p w14:paraId="5326A0D1" w14:textId="77777777" w:rsidR="009F4ECA" w:rsidRPr="00285195" w:rsidRDefault="009F4ECA" w:rsidP="00285195">
      <w:pPr>
        <w:spacing w:line="240" w:lineRule="auto"/>
        <w:ind w:left="142" w:hanging="142"/>
        <w:jc w:val="both"/>
        <w:rPr>
          <w:rFonts w:ascii="Times New Roman" w:hAnsi="Times New Roman" w:cs="Times New Roman"/>
          <w:color w:val="000000"/>
          <w:sz w:val="20"/>
          <w:szCs w:val="20"/>
          <w:shd w:val="clear" w:color="auto" w:fill="FFFFFF"/>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sz w:val="20"/>
          <w:szCs w:val="20"/>
          <w:shd w:val="clear" w:color="auto" w:fill="FFFFFF"/>
        </w:rPr>
        <w:t xml:space="preserve">Bauer C, Kathrin F, Renate MP. 2010. Introducing “active listening” to instant messaging and e-mail: benefits and limitations. </w:t>
      </w:r>
      <w:r w:rsidRPr="00285195">
        <w:rPr>
          <w:rFonts w:ascii="Times New Roman" w:hAnsi="Times New Roman" w:cs="Times New Roman"/>
          <w:i/>
          <w:iCs/>
          <w:color w:val="000000"/>
          <w:sz w:val="20"/>
          <w:szCs w:val="20"/>
          <w:shd w:val="clear" w:color="auto" w:fill="FFFFFF"/>
        </w:rPr>
        <w:t>IADIS International Journal on WWW/Internet</w:t>
      </w:r>
      <w:r w:rsidRPr="00285195">
        <w:rPr>
          <w:rFonts w:ascii="Times New Roman" w:hAnsi="Times New Roman" w:cs="Times New Roman"/>
          <w:color w:val="000000"/>
          <w:sz w:val="20"/>
          <w:szCs w:val="20"/>
          <w:shd w:val="clear" w:color="auto" w:fill="FFFFFF"/>
        </w:rPr>
        <w:t xml:space="preserve">. 7(2), 1–17. </w:t>
      </w:r>
    </w:p>
    <w:p w14:paraId="47AE0129" w14:textId="0BF454FC" w:rsidR="009F4ECA" w:rsidRPr="00285195" w:rsidRDefault="009F4ECA" w:rsidP="00285195">
      <w:pPr>
        <w:pStyle w:val="Textpoznmkypodiarou"/>
        <w:ind w:left="142" w:hanging="142"/>
        <w:rPr>
          <w:rFonts w:ascii="Times New Roman" w:hAnsi="Times New Roman" w:cs="Times New Roman"/>
          <w:lang w:val="sk-SK"/>
        </w:rPr>
      </w:pPr>
    </w:p>
  </w:footnote>
  <w:footnote w:id="24">
    <w:p w14:paraId="00810252" w14:textId="4BF42F20" w:rsidR="009F4ECA" w:rsidRPr="00285195" w:rsidRDefault="009F4ECA" w:rsidP="00601995">
      <w:pPr>
        <w:spacing w:after="0" w:line="240" w:lineRule="auto"/>
        <w:ind w:left="142" w:hanging="142"/>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i/>
          <w:iCs/>
          <w:sz w:val="20"/>
          <w:szCs w:val="20"/>
        </w:rPr>
        <w:t>Slovak National Framework of Occcupations</w:t>
      </w:r>
      <w:r w:rsidRPr="00285195">
        <w:rPr>
          <w:rFonts w:ascii="Times New Roman" w:hAnsi="Times New Roman" w:cs="Times New Roman"/>
          <w:sz w:val="20"/>
          <w:szCs w:val="20"/>
        </w:rPr>
        <w:t xml:space="preserve">. </w:t>
      </w:r>
      <w:r w:rsidRPr="00285195">
        <w:rPr>
          <w:rFonts w:ascii="Times New Roman" w:hAnsi="Times New Roman" w:cs="Times New Roman"/>
          <w:color w:val="000000"/>
          <w:sz w:val="20"/>
          <w:szCs w:val="20"/>
          <w:shd w:val="clear" w:color="auto" w:fill="FFFFFF"/>
        </w:rPr>
        <w:t xml:space="preserve">Retrieved September 17, 2022, from </w:t>
      </w:r>
      <w:hyperlink r:id="rId9" w:history="1">
        <w:r w:rsidRPr="00285195">
          <w:rPr>
            <w:rStyle w:val="Hypertextovprepojenie"/>
            <w:rFonts w:ascii="Times New Roman" w:hAnsi="Times New Roman" w:cs="Times New Roman"/>
            <w:sz w:val="20"/>
            <w:szCs w:val="20"/>
          </w:rPr>
          <w:t>https://www.sustavapovolani.sk</w:t>
        </w:r>
      </w:hyperlink>
    </w:p>
  </w:footnote>
  <w:footnote w:id="25">
    <w:p w14:paraId="56314062" w14:textId="77777777" w:rsidR="009F4ECA" w:rsidRPr="00285195" w:rsidRDefault="009F4ECA" w:rsidP="00285195">
      <w:pPr>
        <w:spacing w:after="0" w:line="240" w:lineRule="auto"/>
        <w:ind w:left="142" w:hanging="142"/>
        <w:jc w:val="both"/>
        <w:rPr>
          <w:rFonts w:ascii="Times New Roman" w:hAnsi="Times New Roman" w:cs="Times New Roman"/>
          <w:color w:val="000000" w:themeColor="text1"/>
          <w:sz w:val="20"/>
          <w:szCs w:val="20"/>
          <w:shd w:val="clear" w:color="auto" w:fill="FFFFFF"/>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Vuorikari, R., Punie, Y., Carretero, S. and Brande, L., 2016. DigComp 2.0. Luxembourg: EU, Publications Office.</w:t>
      </w:r>
    </w:p>
    <w:p w14:paraId="4FFB885F" w14:textId="3A7FCBD7" w:rsidR="009F4ECA" w:rsidRPr="00285195" w:rsidRDefault="009F4ECA" w:rsidP="00285195">
      <w:pPr>
        <w:pStyle w:val="Textpoznmkypodiarou"/>
        <w:ind w:left="142" w:hanging="142"/>
        <w:rPr>
          <w:rFonts w:ascii="Times New Roman" w:hAnsi="Times New Roman" w:cs="Times New Roman"/>
          <w:lang w:val="sk-SK"/>
        </w:rPr>
      </w:pPr>
    </w:p>
  </w:footnote>
  <w:footnote w:id="26">
    <w:p w14:paraId="717C0652" w14:textId="4434999E" w:rsidR="009F4ECA" w:rsidRPr="00285195" w:rsidRDefault="009F4ECA"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 xml:space="preserve">Lamm, K. W., Carter, H. S., Lamm, J., Lindsey A. B. 2017. Community Leadership: A Theory-Based Model. </w:t>
      </w:r>
      <w:r w:rsidRPr="00285195">
        <w:rPr>
          <w:rFonts w:ascii="Times New Roman" w:hAnsi="Times New Roman" w:cs="Times New Roman"/>
          <w:i/>
          <w:iCs/>
          <w:color w:val="000000" w:themeColor="text1"/>
          <w:sz w:val="20"/>
          <w:szCs w:val="20"/>
          <w:shd w:val="clear" w:color="auto" w:fill="FFFFFF"/>
        </w:rPr>
        <w:t>Journal of Leadership Education</w:t>
      </w:r>
      <w:r w:rsidRPr="00285195">
        <w:rPr>
          <w:rFonts w:ascii="Times New Roman" w:hAnsi="Times New Roman" w:cs="Times New Roman"/>
          <w:color w:val="000000" w:themeColor="text1"/>
          <w:sz w:val="20"/>
          <w:szCs w:val="20"/>
          <w:shd w:val="clear" w:color="auto" w:fill="FFFFFF"/>
        </w:rPr>
        <w:t xml:space="preserve">, 16(3), 118-133 </w:t>
      </w:r>
    </w:p>
  </w:footnote>
  <w:footnote w:id="27">
    <w:p w14:paraId="13C48B78" w14:textId="77777777" w:rsidR="009F4ECA" w:rsidRPr="00285195" w:rsidRDefault="009F4ECA" w:rsidP="00285195">
      <w:pPr>
        <w:spacing w:after="0" w:line="240" w:lineRule="auto"/>
        <w:ind w:left="142" w:hanging="142"/>
        <w:jc w:val="both"/>
        <w:rPr>
          <w:rFonts w:ascii="Times New Roman" w:hAnsi="Times New Roman" w:cs="Times New Roman"/>
          <w:color w:val="000000" w:themeColor="text1"/>
          <w:sz w:val="20"/>
          <w:szCs w:val="20"/>
          <w:shd w:val="clear" w:color="auto" w:fill="FFFFFF"/>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 xml:space="preserve">Lamm, K. W., Carter, H. S., Lamm, J., Lindsey A. B. 2017. Community Leadership: A Theory-Based Model. </w:t>
      </w:r>
      <w:r w:rsidRPr="00285195">
        <w:rPr>
          <w:rFonts w:ascii="Times New Roman" w:hAnsi="Times New Roman" w:cs="Times New Roman"/>
          <w:i/>
          <w:iCs/>
          <w:color w:val="000000" w:themeColor="text1"/>
          <w:sz w:val="20"/>
          <w:szCs w:val="20"/>
          <w:shd w:val="clear" w:color="auto" w:fill="FFFFFF"/>
        </w:rPr>
        <w:t>Journal of Leadership Education</w:t>
      </w:r>
      <w:r w:rsidRPr="00285195">
        <w:rPr>
          <w:rFonts w:ascii="Times New Roman" w:hAnsi="Times New Roman" w:cs="Times New Roman"/>
          <w:color w:val="000000" w:themeColor="text1"/>
          <w:sz w:val="20"/>
          <w:szCs w:val="20"/>
          <w:shd w:val="clear" w:color="auto" w:fill="FFFFFF"/>
        </w:rPr>
        <w:t xml:space="preserve">, 16(3), 118-133 </w:t>
      </w:r>
    </w:p>
    <w:p w14:paraId="6A9E0199" w14:textId="76273FF9" w:rsidR="009F4ECA" w:rsidRPr="00285195" w:rsidRDefault="009F4ECA" w:rsidP="00285195">
      <w:pPr>
        <w:pStyle w:val="Textpoznmkypodiarou"/>
        <w:ind w:left="142" w:hanging="142"/>
        <w:rPr>
          <w:rFonts w:ascii="Times New Roman" w:hAnsi="Times New Roman" w:cs="Times New Roman"/>
          <w:lang w:val="sk-SK"/>
        </w:rPr>
      </w:pPr>
    </w:p>
  </w:footnote>
  <w:footnote w:id="28">
    <w:p w14:paraId="57A8555F" w14:textId="537E03FE" w:rsidR="00EE5639" w:rsidRPr="00285195" w:rsidRDefault="00EE5639"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 xml:space="preserve">COMIT. n. d. </w:t>
      </w:r>
      <w:r w:rsidRPr="00285195">
        <w:rPr>
          <w:rFonts w:ascii="Times New Roman" w:hAnsi="Times New Roman" w:cs="Times New Roman"/>
          <w:i/>
          <w:iCs/>
          <w:color w:val="000000" w:themeColor="text1"/>
          <w:sz w:val="20"/>
          <w:szCs w:val="20"/>
          <w:shd w:val="clear" w:color="auto" w:fill="FFFFFF"/>
        </w:rPr>
        <w:t>Introduction to Problem Solving Skills</w:t>
      </w:r>
      <w:r w:rsidRPr="00285195">
        <w:rPr>
          <w:rFonts w:ascii="Times New Roman" w:hAnsi="Times New Roman" w:cs="Times New Roman"/>
          <w:color w:val="000000" w:themeColor="text1"/>
          <w:sz w:val="20"/>
          <w:szCs w:val="20"/>
          <w:shd w:val="clear" w:color="auto" w:fill="FFFFFF"/>
        </w:rPr>
        <w:t xml:space="preserve">. </w:t>
      </w:r>
      <w:r w:rsidRPr="00285195">
        <w:rPr>
          <w:rFonts w:ascii="Times New Roman" w:hAnsi="Times New Roman" w:cs="Times New Roman"/>
          <w:color w:val="000000"/>
          <w:sz w:val="20"/>
          <w:szCs w:val="20"/>
          <w:shd w:val="clear" w:color="auto" w:fill="FFFFFF"/>
        </w:rPr>
        <w:t xml:space="preserve">Retrieved September 17, 2022, from </w:t>
      </w:r>
      <w:hyperlink r:id="rId10" w:history="1">
        <w:r w:rsidRPr="00285195">
          <w:rPr>
            <w:rStyle w:val="Hypertextovprepojenie"/>
            <w:rFonts w:ascii="Times New Roman" w:hAnsi="Times New Roman" w:cs="Times New Roman"/>
            <w:sz w:val="20"/>
            <w:szCs w:val="20"/>
            <w:shd w:val="clear" w:color="auto" w:fill="FFFFFF"/>
          </w:rPr>
          <w:t>https://ccmit.mit.edu</w:t>
        </w:r>
      </w:hyperlink>
    </w:p>
  </w:footnote>
  <w:footnote w:id="29">
    <w:p w14:paraId="5EE751C2" w14:textId="6D3344EA" w:rsidR="00EE5639" w:rsidRPr="00285195" w:rsidRDefault="00EE5639"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sz w:val="20"/>
          <w:szCs w:val="20"/>
          <w:shd w:val="clear" w:color="auto" w:fill="FFFFFF"/>
        </w:rPr>
        <w:t xml:space="preserve">Amico, L. 2021. How to Solve Problems. Harward Business Review. Retrieved September 17, 2022, from </w:t>
      </w:r>
      <w:hyperlink r:id="rId11" w:history="1">
        <w:r w:rsidRPr="00285195">
          <w:rPr>
            <w:rStyle w:val="Hypertextovprepojenie"/>
            <w:rFonts w:ascii="Times New Roman" w:hAnsi="Times New Roman" w:cs="Times New Roman"/>
            <w:sz w:val="20"/>
            <w:szCs w:val="20"/>
            <w:shd w:val="clear" w:color="auto" w:fill="FFFFFF"/>
          </w:rPr>
          <w:t>https://hbr.org/2021/10/how-to-solve-problems</w:t>
        </w:r>
      </w:hyperlink>
    </w:p>
  </w:footnote>
  <w:footnote w:id="30">
    <w:p w14:paraId="759EBD8F" w14:textId="77777777" w:rsidR="00EE5639" w:rsidRPr="00285195" w:rsidRDefault="00EE5639" w:rsidP="00285195">
      <w:pPr>
        <w:spacing w:after="0" w:line="240" w:lineRule="auto"/>
        <w:ind w:left="142" w:hanging="142"/>
        <w:jc w:val="both"/>
        <w:rPr>
          <w:rFonts w:ascii="Times New Roman" w:hAnsi="Times New Roman" w:cs="Times New Roman"/>
          <w:color w:val="000000"/>
          <w:sz w:val="20"/>
          <w:szCs w:val="20"/>
          <w:shd w:val="clear" w:color="auto" w:fill="FFFFFF"/>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 xml:space="preserve">Nixon, N. 2020. Creative Competency: Why to Make It Everyone’s Priority for Your Business. In: </w:t>
      </w:r>
      <w:r w:rsidRPr="00285195">
        <w:rPr>
          <w:rFonts w:ascii="Times New Roman" w:hAnsi="Times New Roman" w:cs="Times New Roman"/>
          <w:i/>
          <w:iCs/>
          <w:color w:val="000000" w:themeColor="text1"/>
          <w:sz w:val="20"/>
          <w:szCs w:val="20"/>
          <w:shd w:val="clear" w:color="auto" w:fill="FFFFFF"/>
        </w:rPr>
        <w:t>CEOWorld Magazine</w:t>
      </w:r>
      <w:r w:rsidRPr="00285195">
        <w:rPr>
          <w:rFonts w:ascii="Times New Roman" w:hAnsi="Times New Roman" w:cs="Times New Roman"/>
          <w:color w:val="000000" w:themeColor="text1"/>
          <w:sz w:val="20"/>
          <w:szCs w:val="20"/>
          <w:shd w:val="clear" w:color="auto" w:fill="FFFFFF"/>
        </w:rPr>
        <w:t xml:space="preserve">. </w:t>
      </w:r>
      <w:r w:rsidRPr="00285195">
        <w:rPr>
          <w:rFonts w:ascii="Times New Roman" w:hAnsi="Times New Roman" w:cs="Times New Roman"/>
          <w:color w:val="000000"/>
          <w:sz w:val="20"/>
          <w:szCs w:val="20"/>
          <w:shd w:val="clear" w:color="auto" w:fill="FFFFFF"/>
        </w:rPr>
        <w:t xml:space="preserve">Retrieved September 17, 2022, from </w:t>
      </w:r>
      <w:hyperlink r:id="rId12" w:history="1">
        <w:r w:rsidRPr="00285195">
          <w:rPr>
            <w:rStyle w:val="Hypertextovprepojenie"/>
            <w:rFonts w:ascii="Times New Roman" w:hAnsi="Times New Roman" w:cs="Times New Roman"/>
            <w:sz w:val="20"/>
            <w:szCs w:val="20"/>
            <w:shd w:val="clear" w:color="auto" w:fill="FFFFFF"/>
          </w:rPr>
          <w:t>https://ceoworld.biz/2020/06/24/creative-competency-why-to-make-it-everyones-priority-for-your-business/</w:t>
        </w:r>
      </w:hyperlink>
    </w:p>
    <w:p w14:paraId="09017199" w14:textId="65DB0CBC" w:rsidR="00EE5639" w:rsidRPr="00285195" w:rsidRDefault="00EE5639" w:rsidP="00285195">
      <w:pPr>
        <w:pStyle w:val="Textpoznmkypodiarou"/>
        <w:ind w:left="142" w:hanging="142"/>
        <w:rPr>
          <w:rFonts w:ascii="Times New Roman" w:hAnsi="Times New Roman" w:cs="Times New Roman"/>
          <w:lang w:val="sk-SK"/>
        </w:rPr>
      </w:pPr>
    </w:p>
  </w:footnote>
  <w:footnote w:id="31">
    <w:p w14:paraId="2E0A6615" w14:textId="5C207A6E" w:rsidR="00EE5639" w:rsidRPr="00285195" w:rsidRDefault="00EE5639"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Vaillant, G. E. 1993. The wisdom of the ego. Cambridge, MA: Harvard University Press. p.248</w:t>
      </w:r>
    </w:p>
  </w:footnote>
  <w:footnote w:id="32">
    <w:p w14:paraId="4326F62B" w14:textId="6505C3AC" w:rsidR="00EE5639" w:rsidRPr="00285195" w:rsidRDefault="00EE5639"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 xml:space="preserve">Turner, S. G. 2001. Resilience and Social Work Practice: Three Case Studies. </w:t>
      </w:r>
      <w:r w:rsidRPr="00285195">
        <w:rPr>
          <w:rFonts w:ascii="Times New Roman" w:hAnsi="Times New Roman" w:cs="Times New Roman"/>
          <w:i/>
          <w:iCs/>
          <w:color w:val="000000" w:themeColor="text1"/>
          <w:sz w:val="20"/>
          <w:szCs w:val="20"/>
          <w:shd w:val="clear" w:color="auto" w:fill="FFFFFF"/>
        </w:rPr>
        <w:t>Families in Society: The Journal of Contemporary Social Services</w:t>
      </w:r>
      <w:r w:rsidRPr="00285195">
        <w:rPr>
          <w:rFonts w:ascii="Times New Roman" w:hAnsi="Times New Roman" w:cs="Times New Roman"/>
          <w:color w:val="000000" w:themeColor="text1"/>
          <w:sz w:val="20"/>
          <w:szCs w:val="20"/>
          <w:shd w:val="clear" w:color="auto" w:fill="FFFFFF"/>
        </w:rPr>
        <w:t>, 82(5), 441–448. p. 442</w:t>
      </w:r>
    </w:p>
  </w:footnote>
  <w:footnote w:id="33">
    <w:p w14:paraId="061EB2D8" w14:textId="29308509" w:rsidR="00EE5639" w:rsidRPr="00285195" w:rsidRDefault="00EE5639"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 xml:space="preserve">Turner, S. G. 2001. Resilience and Social Work Practice: Three Case Studies. </w:t>
      </w:r>
      <w:r w:rsidRPr="00285195">
        <w:rPr>
          <w:rFonts w:ascii="Times New Roman" w:hAnsi="Times New Roman" w:cs="Times New Roman"/>
          <w:i/>
          <w:iCs/>
          <w:color w:val="000000" w:themeColor="text1"/>
          <w:sz w:val="20"/>
          <w:szCs w:val="20"/>
          <w:shd w:val="clear" w:color="auto" w:fill="FFFFFF"/>
        </w:rPr>
        <w:t>Families in Society: The Journal of Contemporary Social Services</w:t>
      </w:r>
      <w:r w:rsidRPr="00285195">
        <w:rPr>
          <w:rFonts w:ascii="Times New Roman" w:hAnsi="Times New Roman" w:cs="Times New Roman"/>
          <w:color w:val="000000" w:themeColor="text1"/>
          <w:sz w:val="20"/>
          <w:szCs w:val="20"/>
          <w:shd w:val="clear" w:color="auto" w:fill="FFFFFF"/>
        </w:rPr>
        <w:t xml:space="preserve">, 82(5), 441–448. </w:t>
      </w:r>
    </w:p>
  </w:footnote>
  <w:footnote w:id="34">
    <w:p w14:paraId="374B8EEC" w14:textId="456C8528" w:rsidR="00EE5639" w:rsidRPr="00285195" w:rsidRDefault="00EE5639"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Style w:val="Zvraznenie"/>
          <w:rFonts w:ascii="Times New Roman" w:hAnsi="Times New Roman" w:cs="Times New Roman"/>
          <w:i w:val="0"/>
          <w:iCs w:val="0"/>
          <w:color w:val="000000" w:themeColor="text1"/>
          <w:sz w:val="20"/>
          <w:szCs w:val="20"/>
          <w:shd w:val="clear" w:color="auto" w:fill="FFFFFF"/>
        </w:rPr>
        <w:t>Whitney E. 2017.</w:t>
      </w:r>
      <w:r w:rsidRPr="00285195">
        <w:rPr>
          <w:rStyle w:val="Zvraznenie"/>
          <w:rFonts w:ascii="Times New Roman" w:hAnsi="Times New Roman" w:cs="Times New Roman"/>
          <w:color w:val="000000" w:themeColor="text1"/>
          <w:sz w:val="20"/>
          <w:szCs w:val="20"/>
          <w:shd w:val="clear" w:color="auto" w:fill="FFFFFF"/>
        </w:rPr>
        <w:t xml:space="preserve"> Resilience for Social Workers: How To Increase Flexibility, Energy, and Engagement in the Face of Challenge. In: The New Social Worker. </w:t>
      </w:r>
      <w:r w:rsidRPr="00285195">
        <w:rPr>
          <w:rFonts w:ascii="Times New Roman" w:hAnsi="Times New Roman" w:cs="Times New Roman"/>
          <w:color w:val="000000" w:themeColor="text1"/>
          <w:sz w:val="20"/>
          <w:szCs w:val="20"/>
          <w:shd w:val="clear" w:color="auto" w:fill="FFFFFF"/>
        </w:rPr>
        <w:t>Harrisburg. p.3</w:t>
      </w:r>
    </w:p>
  </w:footnote>
  <w:footnote w:id="35">
    <w:p w14:paraId="621065CD" w14:textId="49AF97B6" w:rsidR="001531F0" w:rsidRPr="00285195" w:rsidRDefault="001531F0" w:rsidP="006019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Kirmayer, L. J., Sedhev, M., Whitley, R., Dandeneau, S., &amp; Isaac, C. 2009. Community resilience: Models, metaphors and measures. In Journal of Aboriginal Health, 7(1), 62-117.</w:t>
      </w:r>
    </w:p>
  </w:footnote>
  <w:footnote w:id="36">
    <w:p w14:paraId="15F84E1D" w14:textId="510ECAFA" w:rsidR="001531F0" w:rsidRPr="00285195" w:rsidRDefault="001531F0"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Kumar, V., &amp; Dhiman, S. 2022. Transcending Emerging Barriers Through Patience. In </w:t>
      </w:r>
      <w:r w:rsidRPr="00285195">
        <w:rPr>
          <w:rFonts w:ascii="Times New Roman" w:hAnsi="Times New Roman" w:cs="Times New Roman"/>
          <w:i/>
          <w:iCs/>
          <w:color w:val="000000" w:themeColor="text1"/>
          <w:sz w:val="20"/>
          <w:szCs w:val="20"/>
          <w:shd w:val="clear" w:color="auto" w:fill="FFFFFF"/>
        </w:rPr>
        <w:t>Innovative Leadership in Times of Compelling Changes</w:t>
      </w:r>
      <w:r w:rsidRPr="00285195">
        <w:rPr>
          <w:rFonts w:ascii="Times New Roman" w:hAnsi="Times New Roman" w:cs="Times New Roman"/>
          <w:color w:val="000000" w:themeColor="text1"/>
          <w:sz w:val="20"/>
          <w:szCs w:val="20"/>
          <w:shd w:val="clear" w:color="auto" w:fill="FFFFFF"/>
        </w:rPr>
        <w:t> (pp. 79-98). Springer, Cham. p.83</w:t>
      </w:r>
    </w:p>
  </w:footnote>
  <w:footnote w:id="37">
    <w:p w14:paraId="2E980A9E" w14:textId="10042243" w:rsidR="001531F0" w:rsidRPr="00285195" w:rsidRDefault="001531F0"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sz w:val="20"/>
          <w:szCs w:val="20"/>
          <w:shd w:val="clear" w:color="auto" w:fill="FFFFFF"/>
        </w:rPr>
        <w:t xml:space="preserve">Herrity, J. 2019. </w:t>
      </w:r>
      <w:r w:rsidRPr="00285195">
        <w:rPr>
          <w:rFonts w:ascii="Times New Roman" w:hAnsi="Times New Roman" w:cs="Times New Roman"/>
          <w:i/>
          <w:iCs/>
          <w:color w:val="000000"/>
          <w:sz w:val="20"/>
          <w:szCs w:val="20"/>
          <w:shd w:val="clear" w:color="auto" w:fill="FFFFFF"/>
        </w:rPr>
        <w:t>The Importance of Being Patient and How To Develop Patience</w:t>
      </w:r>
      <w:r w:rsidRPr="00285195">
        <w:rPr>
          <w:rFonts w:ascii="Times New Roman" w:hAnsi="Times New Roman" w:cs="Times New Roman"/>
          <w:color w:val="000000"/>
          <w:sz w:val="20"/>
          <w:szCs w:val="20"/>
          <w:shd w:val="clear" w:color="auto" w:fill="FFFFFF"/>
        </w:rPr>
        <w:t xml:space="preserve">. Indeed Career Guide. Retrieved September 17, 2022, from </w:t>
      </w:r>
      <w:hyperlink r:id="rId13" w:history="1">
        <w:r w:rsidRPr="00285195">
          <w:rPr>
            <w:rStyle w:val="Hypertextovprepojenie"/>
            <w:rFonts w:ascii="Times New Roman" w:hAnsi="Times New Roman" w:cs="Times New Roman"/>
            <w:sz w:val="20"/>
            <w:szCs w:val="20"/>
            <w:shd w:val="clear" w:color="auto" w:fill="FFFFFF"/>
          </w:rPr>
          <w:t>https://www.indeed.com/career-advice/career-development/being-patient</w:t>
        </w:r>
      </w:hyperlink>
    </w:p>
  </w:footnote>
  <w:footnote w:id="38">
    <w:p w14:paraId="2BE982BD" w14:textId="1F86CEC4" w:rsidR="001531F0" w:rsidRPr="00285195" w:rsidRDefault="001531F0"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sz w:val="20"/>
          <w:szCs w:val="20"/>
          <w:shd w:val="clear" w:color="auto" w:fill="FFFFFF"/>
        </w:rPr>
        <w:t xml:space="preserve">Doyle, A. 2021. </w:t>
      </w:r>
      <w:r w:rsidRPr="00285195">
        <w:rPr>
          <w:rFonts w:ascii="Times New Roman" w:hAnsi="Times New Roman" w:cs="Times New Roman"/>
          <w:i/>
          <w:iCs/>
          <w:color w:val="000000"/>
          <w:sz w:val="20"/>
          <w:szCs w:val="20"/>
          <w:shd w:val="clear" w:color="auto" w:fill="FFFFFF"/>
        </w:rPr>
        <w:t>Top Organizational Skills Employers Value with Examples</w:t>
      </w:r>
      <w:r w:rsidRPr="00285195">
        <w:rPr>
          <w:rFonts w:ascii="Times New Roman" w:hAnsi="Times New Roman" w:cs="Times New Roman"/>
          <w:color w:val="000000"/>
          <w:sz w:val="20"/>
          <w:szCs w:val="20"/>
          <w:shd w:val="clear" w:color="auto" w:fill="FFFFFF"/>
        </w:rPr>
        <w:t xml:space="preserve">. The Balance Careers. Retrieved September 17, 2022, from </w:t>
      </w:r>
      <w:hyperlink r:id="rId14" w:history="1">
        <w:r w:rsidRPr="00285195">
          <w:rPr>
            <w:rStyle w:val="Hypertextovprepojenie"/>
            <w:rFonts w:ascii="Times New Roman" w:hAnsi="Times New Roman" w:cs="Times New Roman"/>
            <w:sz w:val="20"/>
            <w:szCs w:val="20"/>
            <w:shd w:val="clear" w:color="auto" w:fill="FFFFFF"/>
          </w:rPr>
          <w:t>https://www.thebalancecareers.com/organizational-skills-list-2063762</w:t>
        </w:r>
      </w:hyperlink>
    </w:p>
  </w:footnote>
  <w:footnote w:id="39">
    <w:p w14:paraId="2B6E82C5" w14:textId="5AA63F2C" w:rsidR="001531F0" w:rsidRPr="00285195" w:rsidRDefault="001531F0" w:rsidP="00285195">
      <w:pPr>
        <w:spacing w:after="0"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Stobierski, T. 2020. </w:t>
      </w:r>
      <w:r w:rsidRPr="00285195">
        <w:rPr>
          <w:rFonts w:ascii="Times New Roman" w:hAnsi="Times New Roman" w:cs="Times New Roman"/>
          <w:i/>
          <w:iCs/>
          <w:sz w:val="20"/>
          <w:szCs w:val="20"/>
        </w:rPr>
        <w:t>4 Ways To Develop Your Strategic Thinking Skills.</w:t>
      </w:r>
      <w:r w:rsidRPr="00285195">
        <w:rPr>
          <w:rFonts w:ascii="Times New Roman" w:hAnsi="Times New Roman" w:cs="Times New Roman"/>
          <w:sz w:val="20"/>
          <w:szCs w:val="20"/>
        </w:rPr>
        <w:t xml:space="preserve"> Harward Business School Online. </w:t>
      </w:r>
      <w:r w:rsidRPr="00285195">
        <w:rPr>
          <w:rFonts w:ascii="Times New Roman" w:hAnsi="Times New Roman" w:cs="Times New Roman"/>
          <w:color w:val="000000"/>
          <w:sz w:val="20"/>
          <w:szCs w:val="20"/>
          <w:shd w:val="clear" w:color="auto" w:fill="FFFFFF"/>
        </w:rPr>
        <w:t xml:space="preserve">Retrieved September 17, 2022, from </w:t>
      </w:r>
      <w:hyperlink r:id="rId15" w:history="1">
        <w:r w:rsidRPr="00285195">
          <w:rPr>
            <w:rStyle w:val="Hypertextovprepojenie"/>
            <w:rFonts w:ascii="Times New Roman" w:hAnsi="Times New Roman" w:cs="Times New Roman"/>
            <w:sz w:val="20"/>
            <w:szCs w:val="20"/>
            <w:shd w:val="clear" w:color="auto" w:fill="FFFFFF"/>
          </w:rPr>
          <w:t>https://online.hbs.edu/blog/post/how-to-develop-strategic-thinking-skills</w:t>
        </w:r>
      </w:hyperlink>
    </w:p>
  </w:footnote>
  <w:footnote w:id="40">
    <w:p w14:paraId="73A54732" w14:textId="68AF2C5F" w:rsidR="001531F0" w:rsidRPr="00285195" w:rsidRDefault="001531F0" w:rsidP="00285195">
      <w:pPr>
        <w:spacing w:line="240" w:lineRule="auto"/>
        <w:ind w:left="142" w:hanging="142"/>
        <w:jc w:val="both"/>
        <w:rPr>
          <w:rFonts w:ascii="Times New Roman" w:hAnsi="Times New Roman" w:cs="Times New Roman"/>
          <w:sz w:val="20"/>
          <w:szCs w:val="20"/>
          <w:lang w:val="sk-SK"/>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themeColor="text1"/>
          <w:sz w:val="20"/>
          <w:szCs w:val="20"/>
          <w:shd w:val="clear" w:color="auto" w:fill="FFFFFF"/>
        </w:rPr>
        <w:t>Mumford, M. D., Zaccaro, S. J., Connelly, M. S., &amp; Marks, M. A. 2000. Leadership skills: Conclusions and future directions. </w:t>
      </w:r>
      <w:r w:rsidRPr="00285195">
        <w:rPr>
          <w:rFonts w:ascii="Times New Roman" w:hAnsi="Times New Roman" w:cs="Times New Roman"/>
          <w:i/>
          <w:iCs/>
          <w:color w:val="000000" w:themeColor="text1"/>
          <w:sz w:val="20"/>
          <w:szCs w:val="20"/>
          <w:shd w:val="clear" w:color="auto" w:fill="FFFFFF"/>
        </w:rPr>
        <w:t>The Leadership Quarterly</w:t>
      </w:r>
      <w:r w:rsidRPr="00285195">
        <w:rPr>
          <w:rFonts w:ascii="Times New Roman" w:hAnsi="Times New Roman" w:cs="Times New Roman"/>
          <w:color w:val="000000" w:themeColor="text1"/>
          <w:sz w:val="20"/>
          <w:szCs w:val="20"/>
          <w:shd w:val="clear" w:color="auto" w:fill="FFFFFF"/>
        </w:rPr>
        <w:t>, </w:t>
      </w:r>
      <w:r w:rsidRPr="00285195">
        <w:rPr>
          <w:rFonts w:ascii="Times New Roman" w:hAnsi="Times New Roman" w:cs="Times New Roman"/>
          <w:i/>
          <w:iCs/>
          <w:color w:val="000000" w:themeColor="text1"/>
          <w:sz w:val="20"/>
          <w:szCs w:val="20"/>
          <w:shd w:val="clear" w:color="auto" w:fill="FFFFFF"/>
        </w:rPr>
        <w:t>11</w:t>
      </w:r>
      <w:r w:rsidRPr="00285195">
        <w:rPr>
          <w:rFonts w:ascii="Times New Roman" w:hAnsi="Times New Roman" w:cs="Times New Roman"/>
          <w:color w:val="000000" w:themeColor="text1"/>
          <w:sz w:val="20"/>
          <w:szCs w:val="20"/>
          <w:shd w:val="clear" w:color="auto" w:fill="FFFFFF"/>
        </w:rPr>
        <w:t>(1), 155-170.</w:t>
      </w:r>
    </w:p>
  </w:footnote>
  <w:footnote w:id="41">
    <w:p w14:paraId="6DE1BA01" w14:textId="77777777" w:rsidR="001531F0" w:rsidRPr="00285195" w:rsidRDefault="001531F0" w:rsidP="00285195">
      <w:pPr>
        <w:spacing w:line="240" w:lineRule="auto"/>
        <w:ind w:left="142" w:hanging="142"/>
        <w:jc w:val="both"/>
        <w:rPr>
          <w:rFonts w:ascii="Times New Roman" w:hAnsi="Times New Roman" w:cs="Times New Roman"/>
          <w:color w:val="000000"/>
          <w:sz w:val="20"/>
          <w:szCs w:val="20"/>
          <w:shd w:val="clear" w:color="auto" w:fill="FFFFFF"/>
        </w:rPr>
      </w:pPr>
      <w:r w:rsidRPr="00285195">
        <w:rPr>
          <w:rStyle w:val="Odkaznapoznmkupodiarou"/>
          <w:rFonts w:ascii="Times New Roman" w:hAnsi="Times New Roman" w:cs="Times New Roman"/>
          <w:sz w:val="20"/>
          <w:szCs w:val="20"/>
        </w:rPr>
        <w:footnoteRef/>
      </w:r>
      <w:r w:rsidRPr="00285195">
        <w:rPr>
          <w:rFonts w:ascii="Times New Roman" w:hAnsi="Times New Roman" w:cs="Times New Roman"/>
          <w:sz w:val="20"/>
          <w:szCs w:val="20"/>
        </w:rPr>
        <w:t xml:space="preserve"> </w:t>
      </w:r>
      <w:r w:rsidRPr="00285195">
        <w:rPr>
          <w:rFonts w:ascii="Times New Roman" w:hAnsi="Times New Roman" w:cs="Times New Roman"/>
          <w:color w:val="000000"/>
          <w:sz w:val="20"/>
          <w:szCs w:val="20"/>
          <w:shd w:val="clear" w:color="auto" w:fill="FFFFFF"/>
        </w:rPr>
        <w:t xml:space="preserve">James, M. n. d. Conceptual Skills: Definition, Overview and Examples. Career Support. Retrieved September 17, 2022, from </w:t>
      </w:r>
      <w:hyperlink r:id="rId16" w:history="1">
        <w:r w:rsidRPr="00285195">
          <w:rPr>
            <w:rStyle w:val="Hypertextovprepojenie"/>
            <w:rFonts w:ascii="Times New Roman" w:hAnsi="Times New Roman" w:cs="Times New Roman"/>
            <w:sz w:val="20"/>
            <w:szCs w:val="20"/>
            <w:shd w:val="clear" w:color="auto" w:fill="FFFFFF"/>
          </w:rPr>
          <w:t>https://carreersupport.com/conceptual-skills-definition-overview-and-examples/</w:t>
        </w:r>
      </w:hyperlink>
    </w:p>
    <w:p w14:paraId="34320E99" w14:textId="07A99C06" w:rsidR="001531F0" w:rsidRPr="00285195" w:rsidRDefault="001531F0" w:rsidP="00285195">
      <w:pPr>
        <w:pStyle w:val="Textpoznmkypodiarou"/>
        <w:ind w:left="142" w:hanging="142"/>
        <w:rPr>
          <w:rFonts w:ascii="Times New Roman" w:hAnsi="Times New Roman" w:cs="Times New Roman"/>
          <w:lang w:val="sk-SK"/>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4C3B"/>
    <w:multiLevelType w:val="hybridMultilevel"/>
    <w:tmpl w:val="7E3E98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B650925"/>
    <w:multiLevelType w:val="hybridMultilevel"/>
    <w:tmpl w:val="0FC4176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55990BB8"/>
    <w:multiLevelType w:val="hybridMultilevel"/>
    <w:tmpl w:val="A29E1AE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5B5648B3"/>
    <w:multiLevelType w:val="multilevel"/>
    <w:tmpl w:val="8BE081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469F3"/>
    <w:multiLevelType w:val="hybridMultilevel"/>
    <w:tmpl w:val="CAEEC8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67604421">
    <w:abstractNumId w:val="3"/>
  </w:num>
  <w:num w:numId="2" w16cid:durableId="698942774">
    <w:abstractNumId w:val="4"/>
  </w:num>
  <w:num w:numId="3" w16cid:durableId="652683127">
    <w:abstractNumId w:val="0"/>
  </w:num>
  <w:num w:numId="4" w16cid:durableId="92750636">
    <w:abstractNumId w:val="1"/>
  </w:num>
  <w:num w:numId="5" w16cid:durableId="248543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B83"/>
    <w:rsid w:val="00024725"/>
    <w:rsid w:val="001531F0"/>
    <w:rsid w:val="00185936"/>
    <w:rsid w:val="001A2B83"/>
    <w:rsid w:val="001F083D"/>
    <w:rsid w:val="0021099D"/>
    <w:rsid w:val="002421AF"/>
    <w:rsid w:val="00285195"/>
    <w:rsid w:val="002851F6"/>
    <w:rsid w:val="002854E9"/>
    <w:rsid w:val="00346064"/>
    <w:rsid w:val="004A308A"/>
    <w:rsid w:val="00523174"/>
    <w:rsid w:val="00577E81"/>
    <w:rsid w:val="00601995"/>
    <w:rsid w:val="00603E10"/>
    <w:rsid w:val="0065549B"/>
    <w:rsid w:val="00705274"/>
    <w:rsid w:val="007242F5"/>
    <w:rsid w:val="00766EF5"/>
    <w:rsid w:val="0081410C"/>
    <w:rsid w:val="0082555D"/>
    <w:rsid w:val="008714F5"/>
    <w:rsid w:val="008B4677"/>
    <w:rsid w:val="008F681D"/>
    <w:rsid w:val="00975AE3"/>
    <w:rsid w:val="009F4ECA"/>
    <w:rsid w:val="00A11A71"/>
    <w:rsid w:val="00A96488"/>
    <w:rsid w:val="00AC5C13"/>
    <w:rsid w:val="00B35140"/>
    <w:rsid w:val="00B97316"/>
    <w:rsid w:val="00BA46D2"/>
    <w:rsid w:val="00BE7C89"/>
    <w:rsid w:val="00C42ACB"/>
    <w:rsid w:val="00D01C4F"/>
    <w:rsid w:val="00D369EA"/>
    <w:rsid w:val="00DB5ADE"/>
    <w:rsid w:val="00DE771B"/>
    <w:rsid w:val="00E459D7"/>
    <w:rsid w:val="00EE5639"/>
    <w:rsid w:val="00EF2F01"/>
    <w:rsid w:val="00F81C6E"/>
    <w:rsid w:val="00F834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0784B"/>
  <w15:chartTrackingRefBased/>
  <w15:docId w15:val="{D1206D67-7606-402C-A527-74ABCBFF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en-GB"/>
    </w:rPr>
  </w:style>
  <w:style w:type="paragraph" w:styleId="Nadpis1">
    <w:name w:val="heading 1"/>
    <w:basedOn w:val="Normlny"/>
    <w:next w:val="Normlny"/>
    <w:link w:val="Nadpis1Char"/>
    <w:uiPriority w:val="9"/>
    <w:qFormat/>
    <w:rsid w:val="003460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603E1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sk-SK"/>
    </w:rPr>
  </w:style>
  <w:style w:type="paragraph" w:styleId="Nadpis3">
    <w:name w:val="heading 3"/>
    <w:basedOn w:val="Normlny"/>
    <w:next w:val="Normlny"/>
    <w:link w:val="Nadpis3Char"/>
    <w:uiPriority w:val="9"/>
    <w:unhideWhenUsed/>
    <w:qFormat/>
    <w:rsid w:val="00603E10"/>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sk-SK"/>
    </w:rPr>
  </w:style>
  <w:style w:type="paragraph" w:styleId="Nadpis4">
    <w:name w:val="heading 4"/>
    <w:basedOn w:val="Normlny"/>
    <w:link w:val="Nadpis4Char"/>
    <w:uiPriority w:val="9"/>
    <w:qFormat/>
    <w:rsid w:val="00346064"/>
    <w:pPr>
      <w:spacing w:before="100" w:beforeAutospacing="1" w:after="100" w:afterAutospacing="1" w:line="240" w:lineRule="auto"/>
      <w:outlineLvl w:val="3"/>
    </w:pPr>
    <w:rPr>
      <w:rFonts w:ascii="Times New Roman" w:eastAsia="Times New Roman" w:hAnsi="Times New Roman" w:cs="Times New Roman"/>
      <w:b/>
      <w:bCs/>
      <w:sz w:val="24"/>
      <w:szCs w:val="24"/>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basedOn w:val="Normlny"/>
    <w:link w:val="TextpoznmkypodiarouChar"/>
    <w:uiPriority w:val="99"/>
    <w:semiHidden/>
    <w:unhideWhenUsed/>
    <w:rsid w:val="00A11A7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A11A71"/>
    <w:rPr>
      <w:sz w:val="20"/>
      <w:szCs w:val="20"/>
      <w:lang w:val="en-GB"/>
    </w:rPr>
  </w:style>
  <w:style w:type="character" w:styleId="Odkaznapoznmkupodiarou">
    <w:name w:val="footnote reference"/>
    <w:basedOn w:val="Predvolenpsmoodseku"/>
    <w:uiPriority w:val="99"/>
    <w:semiHidden/>
    <w:unhideWhenUsed/>
    <w:rsid w:val="00A11A71"/>
    <w:rPr>
      <w:vertAlign w:val="superscript"/>
    </w:rPr>
  </w:style>
  <w:style w:type="character" w:customStyle="1" w:styleId="Nadpis4Char">
    <w:name w:val="Nadpis 4 Char"/>
    <w:basedOn w:val="Predvolenpsmoodseku"/>
    <w:link w:val="Nadpis4"/>
    <w:uiPriority w:val="9"/>
    <w:rsid w:val="00346064"/>
    <w:rPr>
      <w:rFonts w:ascii="Times New Roman" w:eastAsia="Times New Roman" w:hAnsi="Times New Roman" w:cs="Times New Roman"/>
      <w:b/>
      <w:bCs/>
      <w:sz w:val="24"/>
      <w:szCs w:val="24"/>
      <w:lang w:eastAsia="sk-SK"/>
    </w:rPr>
  </w:style>
  <w:style w:type="paragraph" w:styleId="Normlnywebov">
    <w:name w:val="Normal (Web)"/>
    <w:basedOn w:val="Normlny"/>
    <w:uiPriority w:val="99"/>
    <w:semiHidden/>
    <w:unhideWhenUsed/>
    <w:rsid w:val="00346064"/>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styleId="Vrazn">
    <w:name w:val="Strong"/>
    <w:basedOn w:val="Predvolenpsmoodseku"/>
    <w:uiPriority w:val="22"/>
    <w:qFormat/>
    <w:rsid w:val="00346064"/>
    <w:rPr>
      <w:b/>
      <w:bCs/>
    </w:rPr>
  </w:style>
  <w:style w:type="character" w:styleId="Zvraznenie">
    <w:name w:val="Emphasis"/>
    <w:basedOn w:val="Predvolenpsmoodseku"/>
    <w:uiPriority w:val="20"/>
    <w:qFormat/>
    <w:rsid w:val="00346064"/>
    <w:rPr>
      <w:i/>
      <w:iCs/>
    </w:rPr>
  </w:style>
  <w:style w:type="character" w:styleId="Hypertextovprepojenie">
    <w:name w:val="Hyperlink"/>
    <w:basedOn w:val="Predvolenpsmoodseku"/>
    <w:uiPriority w:val="99"/>
    <w:unhideWhenUsed/>
    <w:rsid w:val="00346064"/>
    <w:rPr>
      <w:color w:val="0000FF"/>
      <w:u w:val="single"/>
    </w:rPr>
  </w:style>
  <w:style w:type="character" w:customStyle="1" w:styleId="Nadpis1Char">
    <w:name w:val="Nadpis 1 Char"/>
    <w:basedOn w:val="Predvolenpsmoodseku"/>
    <w:link w:val="Nadpis1"/>
    <w:uiPriority w:val="9"/>
    <w:rsid w:val="00346064"/>
    <w:rPr>
      <w:rFonts w:asciiTheme="majorHAnsi" w:eastAsiaTheme="majorEastAsia" w:hAnsiTheme="majorHAnsi" w:cstheme="majorBidi"/>
      <w:color w:val="2F5496" w:themeColor="accent1" w:themeShade="BF"/>
      <w:sz w:val="32"/>
      <w:szCs w:val="32"/>
      <w:lang w:val="en-GB"/>
    </w:rPr>
  </w:style>
  <w:style w:type="character" w:customStyle="1" w:styleId="A9">
    <w:name w:val="A9"/>
    <w:uiPriority w:val="99"/>
    <w:rsid w:val="00B35140"/>
    <w:rPr>
      <w:rFonts w:cs="EC Square Sans Pro Light"/>
      <w:color w:val="000000"/>
      <w:sz w:val="22"/>
      <w:szCs w:val="22"/>
      <w:u w:val="single"/>
    </w:rPr>
  </w:style>
  <w:style w:type="character" w:styleId="Nevyrieenzmienka">
    <w:name w:val="Unresolved Mention"/>
    <w:basedOn w:val="Predvolenpsmoodseku"/>
    <w:uiPriority w:val="99"/>
    <w:semiHidden/>
    <w:unhideWhenUsed/>
    <w:rsid w:val="008714F5"/>
    <w:rPr>
      <w:color w:val="605E5C"/>
      <w:shd w:val="clear" w:color="auto" w:fill="E1DFDD"/>
    </w:rPr>
  </w:style>
  <w:style w:type="character" w:customStyle="1" w:styleId="Nadpis2Char">
    <w:name w:val="Nadpis 2 Char"/>
    <w:basedOn w:val="Predvolenpsmoodseku"/>
    <w:link w:val="Nadpis2"/>
    <w:uiPriority w:val="9"/>
    <w:rsid w:val="00603E10"/>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Predvolenpsmoodseku"/>
    <w:link w:val="Nadpis3"/>
    <w:uiPriority w:val="9"/>
    <w:rsid w:val="00603E10"/>
    <w:rPr>
      <w:rFonts w:asciiTheme="majorHAnsi" w:eastAsiaTheme="majorEastAsia" w:hAnsiTheme="majorHAnsi" w:cstheme="majorBidi"/>
      <w:color w:val="1F3763" w:themeColor="accent1" w:themeShade="7F"/>
      <w:sz w:val="24"/>
      <w:szCs w:val="24"/>
    </w:rPr>
  </w:style>
  <w:style w:type="paragraph" w:styleId="Odsekzoznamu">
    <w:name w:val="List Paragraph"/>
    <w:basedOn w:val="Normlny"/>
    <w:uiPriority w:val="34"/>
    <w:qFormat/>
    <w:rsid w:val="00603E10"/>
    <w:pPr>
      <w:spacing w:after="0" w:line="240" w:lineRule="auto"/>
      <w:ind w:left="720"/>
      <w:contextualSpacing/>
    </w:pPr>
    <w:rPr>
      <w:sz w:val="24"/>
      <w:szCs w:val="24"/>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51926">
      <w:bodyDiv w:val="1"/>
      <w:marLeft w:val="0"/>
      <w:marRight w:val="0"/>
      <w:marTop w:val="0"/>
      <w:marBottom w:val="0"/>
      <w:divBdr>
        <w:top w:val="none" w:sz="0" w:space="0" w:color="auto"/>
        <w:left w:val="none" w:sz="0" w:space="0" w:color="auto"/>
        <w:bottom w:val="none" w:sz="0" w:space="0" w:color="auto"/>
        <w:right w:val="none" w:sz="0" w:space="0" w:color="auto"/>
      </w:divBdr>
      <w:divsChild>
        <w:div w:id="1183863649">
          <w:marLeft w:val="0"/>
          <w:marRight w:val="0"/>
          <w:marTop w:val="0"/>
          <w:marBottom w:val="300"/>
          <w:divBdr>
            <w:top w:val="none" w:sz="0" w:space="0" w:color="auto"/>
            <w:left w:val="none" w:sz="0" w:space="0" w:color="auto"/>
            <w:bottom w:val="none" w:sz="0" w:space="0" w:color="auto"/>
            <w:right w:val="none" w:sz="0" w:space="0" w:color="auto"/>
          </w:divBdr>
        </w:div>
        <w:div w:id="1649824337">
          <w:marLeft w:val="0"/>
          <w:marRight w:val="0"/>
          <w:marTop w:val="0"/>
          <w:marBottom w:val="0"/>
          <w:divBdr>
            <w:top w:val="none" w:sz="0" w:space="0" w:color="auto"/>
            <w:left w:val="none" w:sz="0" w:space="0" w:color="auto"/>
            <w:bottom w:val="single" w:sz="6" w:space="11" w:color="EFEFEF"/>
            <w:right w:val="none" w:sz="0" w:space="0" w:color="auto"/>
          </w:divBdr>
        </w:div>
      </w:divsChild>
    </w:div>
    <w:div w:id="426461457">
      <w:bodyDiv w:val="1"/>
      <w:marLeft w:val="0"/>
      <w:marRight w:val="0"/>
      <w:marTop w:val="0"/>
      <w:marBottom w:val="0"/>
      <w:divBdr>
        <w:top w:val="none" w:sz="0" w:space="0" w:color="auto"/>
        <w:left w:val="none" w:sz="0" w:space="0" w:color="auto"/>
        <w:bottom w:val="none" w:sz="0" w:space="0" w:color="auto"/>
        <w:right w:val="none" w:sz="0" w:space="0" w:color="auto"/>
      </w:divBdr>
    </w:div>
    <w:div w:id="441844178">
      <w:bodyDiv w:val="1"/>
      <w:marLeft w:val="0"/>
      <w:marRight w:val="0"/>
      <w:marTop w:val="0"/>
      <w:marBottom w:val="0"/>
      <w:divBdr>
        <w:top w:val="none" w:sz="0" w:space="0" w:color="auto"/>
        <w:left w:val="none" w:sz="0" w:space="0" w:color="auto"/>
        <w:bottom w:val="none" w:sz="0" w:space="0" w:color="auto"/>
        <w:right w:val="none" w:sz="0" w:space="0" w:color="auto"/>
      </w:divBdr>
    </w:div>
    <w:div w:id="673536375">
      <w:bodyDiv w:val="1"/>
      <w:marLeft w:val="0"/>
      <w:marRight w:val="0"/>
      <w:marTop w:val="0"/>
      <w:marBottom w:val="0"/>
      <w:divBdr>
        <w:top w:val="none" w:sz="0" w:space="0" w:color="auto"/>
        <w:left w:val="none" w:sz="0" w:space="0" w:color="auto"/>
        <w:bottom w:val="none" w:sz="0" w:space="0" w:color="auto"/>
        <w:right w:val="none" w:sz="0" w:space="0" w:color="auto"/>
      </w:divBdr>
    </w:div>
    <w:div w:id="929658607">
      <w:bodyDiv w:val="1"/>
      <w:marLeft w:val="0"/>
      <w:marRight w:val="0"/>
      <w:marTop w:val="0"/>
      <w:marBottom w:val="0"/>
      <w:divBdr>
        <w:top w:val="none" w:sz="0" w:space="0" w:color="auto"/>
        <w:left w:val="none" w:sz="0" w:space="0" w:color="auto"/>
        <w:bottom w:val="none" w:sz="0" w:space="0" w:color="auto"/>
        <w:right w:val="none" w:sz="0" w:space="0" w:color="auto"/>
      </w:divBdr>
    </w:div>
    <w:div w:id="1242331942">
      <w:bodyDiv w:val="1"/>
      <w:marLeft w:val="0"/>
      <w:marRight w:val="0"/>
      <w:marTop w:val="0"/>
      <w:marBottom w:val="0"/>
      <w:divBdr>
        <w:top w:val="none" w:sz="0" w:space="0" w:color="auto"/>
        <w:left w:val="none" w:sz="0" w:space="0" w:color="auto"/>
        <w:bottom w:val="none" w:sz="0" w:space="0" w:color="auto"/>
        <w:right w:val="none" w:sz="0" w:space="0" w:color="auto"/>
      </w:divBdr>
    </w:div>
    <w:div w:id="133950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cmit.mit.edu" TargetMode="External"/><Relationship Id="rId26" Type="http://schemas.openxmlformats.org/officeDocument/2006/relationships/hyperlink" Target="https://online.hbs.edu/blog/post/how-to-develop-strategic-thinking-skills" TargetMode="External"/><Relationship Id="rId3" Type="http://schemas.openxmlformats.org/officeDocument/2006/relationships/styles" Target="styles.xml"/><Relationship Id="rId21" Type="http://schemas.openxmlformats.org/officeDocument/2006/relationships/hyperlink" Target="https://www.sup.org.uk/PDF/A-Handbook-for-Community-Animators.pdf"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eur-lex.europa.eu/LexUriServ/LexUriServ.do?uri=COM:2009:0640:FIN:EN:PDF" TargetMode="External"/><Relationship Id="rId25" Type="http://schemas.openxmlformats.org/officeDocument/2006/relationships/hyperlink" Target="https://www.sustavapovolani.sk" TargetMode="External"/><Relationship Id="rId2" Type="http://schemas.openxmlformats.org/officeDocument/2006/relationships/numbering" Target="numbering.xml"/><Relationship Id="rId16" Type="http://schemas.openxmlformats.org/officeDocument/2006/relationships/hyperlink" Target="https://climbtheladder.com/community-organizer/" TargetMode="External"/><Relationship Id="rId20" Type="http://schemas.openxmlformats.org/officeDocument/2006/relationships/hyperlink" Target="https://www.thebalancecareers.com/organizational-skills-list-2063762" TargetMode="External"/><Relationship Id="rId29" Type="http://schemas.openxmlformats.org/officeDocument/2006/relationships/hyperlink" Target="https://surgeadvisory.com/development/the-importance-of-knowledge-skills-and-abil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eoworld.biz/2020/06/24/creative-competency-why-to-make-it-everyones-priority-for-your-busines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br.org/2021/10/how-to-solve-problems" TargetMode="External"/><Relationship Id="rId23" Type="http://schemas.openxmlformats.org/officeDocument/2006/relationships/hyperlink" Target="https://carreersupport.com/conceptual-skills-definition-overview-and-examples/" TargetMode="External"/><Relationship Id="rId28" Type="http://schemas.openxmlformats.org/officeDocument/2006/relationships/hyperlink" Target="https://surgeadvisory.com/wp-content/uploads/2019/04/KSA.jpg" TargetMode="External"/><Relationship Id="rId10" Type="http://schemas.openxmlformats.org/officeDocument/2006/relationships/image" Target="media/image3.png"/><Relationship Id="rId19" Type="http://schemas.openxmlformats.org/officeDocument/2006/relationships/hyperlink" Target="https://www.cipd.co.uk/knowledge/fundamentals/people/performance/competency-factshee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deed.com/career-advice/career-development/being-patient" TargetMode="External"/><Relationship Id="rId27" Type="http://schemas.openxmlformats.org/officeDocument/2006/relationships/hyperlink" Target="https://surgeadvisory.com/member/maria-zahra/" TargetMode="External"/><Relationship Id="rId30" Type="http://schemas.openxmlformats.org/officeDocument/2006/relationships/hyperlink" Target="https://www.cedefop.europa.eu/files/3048_en.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up.org.uk/PDF/A-Handbook-for-Community-Animators.pdf" TargetMode="External"/><Relationship Id="rId13" Type="http://schemas.openxmlformats.org/officeDocument/2006/relationships/hyperlink" Target="https://www.indeed.com/career-advice/career-development/being-patient" TargetMode="External"/><Relationship Id="rId3" Type="http://schemas.openxmlformats.org/officeDocument/2006/relationships/hyperlink" Target="https://surgeadvisory.com/wp-content/uploads/2019/04/KSA.jpg" TargetMode="External"/><Relationship Id="rId7" Type="http://schemas.openxmlformats.org/officeDocument/2006/relationships/hyperlink" Target="https://climbtheladder.com/community-organizer/" TargetMode="External"/><Relationship Id="rId12" Type="http://schemas.openxmlformats.org/officeDocument/2006/relationships/hyperlink" Target="https://ceoworld.biz/2020/06/24/creative-competency-why-to-make-it-everyones-priority-for-your-business/" TargetMode="External"/><Relationship Id="rId2" Type="http://schemas.openxmlformats.org/officeDocument/2006/relationships/hyperlink" Target="https://surgeadvisory.com/member/maria-zahra/" TargetMode="External"/><Relationship Id="rId16" Type="http://schemas.openxmlformats.org/officeDocument/2006/relationships/hyperlink" Target="https://carreersupport.com/conceptual-skills-definition-overview-and-examples/" TargetMode="External"/><Relationship Id="rId1" Type="http://schemas.openxmlformats.org/officeDocument/2006/relationships/hyperlink" Target="https://www.cedefop.europa.eu/files/3048_en.pdf" TargetMode="External"/><Relationship Id="rId6" Type="http://schemas.openxmlformats.org/officeDocument/2006/relationships/hyperlink" Target="https://eur-lex.europa.eu/LexUriServ/LexUriServ.do?uri=COM:2009:0640:FIN:EN:PDF" TargetMode="External"/><Relationship Id="rId11" Type="http://schemas.openxmlformats.org/officeDocument/2006/relationships/hyperlink" Target="https://hbr.org/2021/10/how-to-solve-problems" TargetMode="External"/><Relationship Id="rId5" Type="http://schemas.openxmlformats.org/officeDocument/2006/relationships/hyperlink" Target="https://www.cipd.co.uk/knowledge/fundamentals/people/performance/competency-factsheet" TargetMode="External"/><Relationship Id="rId15" Type="http://schemas.openxmlformats.org/officeDocument/2006/relationships/hyperlink" Target="https://online.hbs.edu/blog/post/how-to-develop-strategic-thinking-skills" TargetMode="External"/><Relationship Id="rId10" Type="http://schemas.openxmlformats.org/officeDocument/2006/relationships/hyperlink" Target="https://ccmit.mit.edu" TargetMode="External"/><Relationship Id="rId4" Type="http://schemas.openxmlformats.org/officeDocument/2006/relationships/hyperlink" Target="https://surgeadvisory.com/development/the-importance-of-knowledge-skills-and-abilities/" TargetMode="External"/><Relationship Id="rId9" Type="http://schemas.openxmlformats.org/officeDocument/2006/relationships/hyperlink" Target="https://www.sustavapovolani.sk" TargetMode="External"/><Relationship Id="rId14" Type="http://schemas.openxmlformats.org/officeDocument/2006/relationships/hyperlink" Target="https://www.thebalancecareers.com/organizational-skills-list-2063762"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E47F7-C4F1-41D6-8C90-138B04AEF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17</Pages>
  <Words>4644</Words>
  <Characters>26475</Characters>
  <Application>Microsoft Office Word</Application>
  <DocSecurity>0</DocSecurity>
  <Lines>220</Lines>
  <Paragraphs>62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Ľubica Černá</dc:creator>
  <cp:keywords/>
  <dc:description/>
  <cp:lastModifiedBy>Ľubica Černá</cp:lastModifiedBy>
  <cp:revision>8</cp:revision>
  <dcterms:created xsi:type="dcterms:W3CDTF">2022-07-19T09:01:00Z</dcterms:created>
  <dcterms:modified xsi:type="dcterms:W3CDTF">2023-02-14T10:35:00Z</dcterms:modified>
</cp:coreProperties>
</file>